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8f3" w14:textId="8c03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2022 жылғы 18 қарашадағы № 700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Ескерту.01.01.2023 бастап қолданысқа енгізіледі – осы қаулының 3-тармағымен.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2005 жылғы 13 сәуірдегі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Денсаулық сақтау және әлеуметтік даму министрінің 2016 жылғы 13 маусымдағы "Мүгедектігі бар адамдар үшін жұмыс орындарын квоталау қағидаларын бекіту туралы" №498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(нормативтік құқықтық актілерді мемлекеттік тіркеу Тізілімінде 14010 нөмірімен тіркелген), Зайсан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 адамдарды жұмысқа орналастыру үшін жұмыс орындарының квотасы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Р.Тауасаровқа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"18"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700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2023 жылға мүгедектігі бар адамдар үшін жұмыс орындарына квота квота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ауыр жұмыстар-ды, еңбек жағдайлары зиянды, қауіпті жұмыстар-дағы жұмыс орындарын есептемегенде штаттық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үшін жұмыс орындар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"Зайсан ауданының орталық ауруханасы" шаруашылық жүргізу құқығындағы коммуналдық мемлекеттік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"Х.Мұстафина атындағы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"М.Дауленов атындағы мектеп-интернаты"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"Абай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"Кеңсай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"Жарсу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"Сарытерек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"Мукарама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"Шілікті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"М.В.Ломоносов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"М.Әуезов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"Ю.Гагарин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"Айнабұлақ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"Зайсан технология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Зайсан ауданы бойынша білім бөлімінің "Қаратал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әкімдігінің "Зайсан аудандық мәдениет үйі"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"СМУ Шығыс"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1701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