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9b57" w14:textId="dc39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2021 жылғы 30 желтоқсандағы № 14-83-VІІ "2022-2024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14 ақпандағы № 16-95-VII шешiмі.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"2022-2024 жылдарға арналған қала, ауылдық округтердің бюджеті туралы" 2021 жылғы 30 желтоқсандағы № 14-83-VII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2022-2024 жылдарға арналған бюджеті 1, 2 және 3-қосымшаларға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334 515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87 796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246 173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342 475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-7 960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7 960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7 960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2022-2024 жылдарға арналған бюджеті 4, 5, 6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127 474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119 773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128 812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1 338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1 338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2022-2024 жылдарға арналған бюджеті 7, 8, 9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194 886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187 659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196 201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2022-2024 жылдарға арналған бюджеті 10, 11, 12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92 410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86 995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2022-2024 жылдарға арналған бюджеті 13, 14, 15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162 107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153 559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163 542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2022-2024 жылдарға арналған бюджеті 16, 17, 18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93 596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90 335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93 691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2022-2024 жылдарға арналған бюджеті 19, 20, 21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117 627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113 504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121 151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- 3 524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3 524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3 524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2022-2024 жылдарға арналған бюджеті 22, 23, 24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186 958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182 482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187 320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2022-2024 жылдарға арналған бюджеті 25, 26, 27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116 902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112 904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117 335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2022-2024 жылдарға арналған бюджеті 28, 29, 30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105 419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102 003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105 864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2022-2024 жылдарға арналған бюджеті 31, 32, 33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99 556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1 180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ақпандағы № 16-95-VII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