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5d4c" w14:textId="f2d5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 әдістемесін бекіту туралы" Созақ ауданы әкімдігінің 2018 жылғы 13 сәуірдегі № 110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әкiмдiгiнiң 2022 жылғы 17 мамырдағы № 140 қаулысы. Күші жойылды - Түркістан облысы Созақ ауданы әкiмдiгiнiң 2023 жылғы 9 қазандағы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09.10.2023 № 272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Қазақстан Республикасының Мемлекеттік қызмет істері агенттігі Төрағасының 2021 жылғы 10 желтоқсандағы № 230 "Қазақстан Республикасы Мемлекеттік қызмет істері және сыбайлас жемқорлыққа қарсы іс-қимыл агенттігінің кейбір бұйрықтарына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25790 болып тіркелген және Қазақстан Республикасының Мемлекеттік қызмет істері агенттігі Төрағасының 2021 жылғы 24 желтоқсандағы № 247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26167 болып тіркелген,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Созақ ауданы әкімдігінің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 әдістемесін бекіту туралы" Созақ ауданы әкімдігінің 2018 жылғы 13 сәуірдегі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4578 болып тіркелген) мынандай өзгерістер енгізілсін:</w:t>
      </w:r>
    </w:p>
    <w:bookmarkEnd w:id="1"/>
    <w:bookmarkStart w:name="z3" w:id="2"/>
    <w:p>
      <w:pPr>
        <w:spacing w:after="0"/>
        <w:ind w:left="0"/>
        <w:jc w:val="both"/>
      </w:pPr>
      <w:r>
        <w:rPr>
          <w:rFonts w:ascii="Times New Roman"/>
          <w:b w:val="false"/>
          <w:i w:val="false"/>
          <w:color w:val="000000"/>
          <w:sz w:val="28"/>
        </w:rPr>
        <w:t xml:space="preserve">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 xml:space="preserve"> көрсетілген қаулымен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 Қ.Оразовқа жүктелсін.</w:t>
      </w:r>
    </w:p>
    <w:bookmarkEnd w:id="3"/>
    <w:bookmarkStart w:name="z9"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"17" мамыр 2022 жылғы</w:t>
            </w:r>
            <w:r>
              <w:br/>
            </w:r>
            <w:r>
              <w:rPr>
                <w:rFonts w:ascii="Times New Roman"/>
                <w:b w:val="false"/>
                <w:i w:val="false"/>
                <w:color w:val="000000"/>
                <w:sz w:val="20"/>
              </w:rPr>
              <w:t>№ 140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