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e85e" w14:textId="f2fe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Мақтаарал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ауданы әкiмдiгiнiң 2022 жылғы 3 маусымдағы № 362 қаулысы. Күші жойылды - Түркістан облысы Мақтаарал ауданы әкiмдiгiнiң 2023 жылғы 25 шілдедегі № 438 қаулысымен</w:t>
      </w:r>
    </w:p>
    <w:p>
      <w:pPr>
        <w:spacing w:after="0"/>
        <w:ind w:left="0"/>
        <w:jc w:val="both"/>
      </w:pPr>
      <w:bookmarkStart w:name="z3" w:id="0"/>
      <w:r>
        <w:rPr>
          <w:rFonts w:ascii="Times New Roman"/>
          <w:b w:val="false"/>
          <w:i w:val="false"/>
          <w:color w:val="ff0000"/>
          <w:sz w:val="28"/>
        </w:rPr>
        <w:t xml:space="preserve">
      Ескерту. Күші жойылды - Түркістан облысы Мақтаарал ауданы әкiмдiгiнiң 25.07.2023 № 438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Мақтаарал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Start w:name="z4"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Мақтаарал ауданы әкімі аппаратының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2022 жылғы "03" маусымдағы</w:t>
            </w:r>
            <w:r>
              <w:br/>
            </w:r>
            <w:r>
              <w:rPr>
                <w:rFonts w:ascii="Times New Roman"/>
                <w:b w:val="false"/>
                <w:i w:val="false"/>
                <w:color w:val="000000"/>
                <w:sz w:val="20"/>
              </w:rPr>
              <w:t>№ 362 қаулысымен бекітілген</w:t>
            </w:r>
          </w:p>
        </w:tc>
      </w:tr>
    </w:tbl>
    <w:bookmarkStart w:name="z8" w:id="4"/>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Мақтаарал ауданы әкімі аппараты мемлекеттік әкімшілік қызметшілерінің қызметін бағалаудың әдістемесі</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Мақтаарал ауданы әкімі аппараты мемлекеттік мемлекеттік әкімшілік қызметшілері мен Мақтаарал ауданы әкімі аппараты мемлекеттік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6"/>
    <w:bookmarkStart w:name="z11"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Start w:name="z12"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13"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Start w:name="z14" w:id="10"/>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5" w:id="11"/>
    <w:p>
      <w:pPr>
        <w:spacing w:after="0"/>
        <w:ind w:left="0"/>
        <w:jc w:val="both"/>
      </w:pPr>
      <w:r>
        <w:rPr>
          <w:rFonts w:ascii="Times New Roman"/>
          <w:b w:val="false"/>
          <w:i w:val="false"/>
          <w:color w:val="000000"/>
          <w:sz w:val="28"/>
        </w:rPr>
        <w:t>
      6. 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12"/>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Start w:name="z17" w:id="13"/>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3"/>
    <w:bookmarkStart w:name="z18" w:id="14"/>
    <w:p>
      <w:pPr>
        <w:spacing w:after="0"/>
        <w:ind w:left="0"/>
        <w:jc w:val="left"/>
      </w:pPr>
      <w:r>
        <w:rPr>
          <w:rFonts w:ascii="Times New Roman"/>
          <w:b/>
          <w:i w:val="false"/>
          <w:color w:val="000000"/>
        </w:rPr>
        <w:t xml:space="preserve"> 2-тарау. НМИ анықтау тәртібі</w:t>
      </w:r>
    </w:p>
    <w:bookmarkEnd w:id="14"/>
    <w:bookmarkStart w:name="z19" w:id="1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15"/>
    <w:p>
      <w:pPr>
        <w:spacing w:after="0"/>
        <w:ind w:left="0"/>
        <w:jc w:val="both"/>
      </w:pPr>
      <w:r>
        <w:rPr>
          <w:rFonts w:ascii="Times New Roman"/>
          <w:b w:val="false"/>
          <w:i w:val="false"/>
          <w:color w:val="000000"/>
          <w:sz w:val="28"/>
        </w:rPr>
        <w:t xml:space="preserve">
      Облыстық, республикалық маңызы бар қалалардың және астананың тексеру комиссиялары төрағаларының НМИ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бағалаудың басталу мерзімінен кейін 10 жұмыс күні ішінде құрылатын "Б" корпусы қызметшісінің жеке жұмыс жоспарында тиісті маслихат хатшысымен анықталады. </w:t>
      </w:r>
    </w:p>
    <w:bookmarkStart w:name="z20" w:id="16"/>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16"/>
    <w:bookmarkStart w:name="z21" w:id="17"/>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17"/>
    <w:bookmarkStart w:name="z22" w:id="1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8"/>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Start w:name="z23" w:id="19"/>
    <w:p>
      <w:pPr>
        <w:spacing w:after="0"/>
        <w:ind w:left="0"/>
        <w:jc w:val="both"/>
      </w:pPr>
      <w:r>
        <w:rPr>
          <w:rFonts w:ascii="Times New Roman"/>
          <w:b w:val="false"/>
          <w:i w:val="false"/>
          <w:color w:val="000000"/>
          <w:sz w:val="28"/>
        </w:rPr>
        <w:t>
      13. НМИ:</w:t>
      </w:r>
    </w:p>
    <w:bookmarkEnd w:id="19"/>
    <w:p>
      <w:pPr>
        <w:spacing w:after="0"/>
        <w:ind w:left="0"/>
        <w:jc w:val="both"/>
      </w:pPr>
      <w:r>
        <w:rPr>
          <w:rFonts w:ascii="Times New Roman"/>
          <w:b w:val="false"/>
          <w:i w:val="false"/>
          <w:color w:val="000000"/>
          <w:sz w:val="28"/>
        </w:rPr>
        <w:t>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өлшемді (НМИ өлшеу үшін нақты критерийлер белгіленеді);</w:t>
      </w:r>
    </w:p>
    <w:p>
      <w:pPr>
        <w:spacing w:after="0"/>
        <w:ind w:left="0"/>
        <w:jc w:val="both"/>
      </w:pPr>
      <w:r>
        <w:rPr>
          <w:rFonts w:ascii="Times New Roman"/>
          <w:b w:val="false"/>
          <w:i w:val="false"/>
          <w:color w:val="000000"/>
          <w:sz w:val="28"/>
        </w:rPr>
        <w:t xml:space="preserve">
      қолжетімді (НМИ қолда бар ресурстарды, құзыреттер мен шектеулерді ескере отырып белгіленеді); </w:t>
      </w:r>
    </w:p>
    <w:p>
      <w:pPr>
        <w:spacing w:after="0"/>
        <w:ind w:left="0"/>
        <w:jc w:val="both"/>
      </w:pPr>
      <w:r>
        <w:rPr>
          <w:rFonts w:ascii="Times New Roman"/>
          <w:b w:val="false"/>
          <w:i w:val="false"/>
          <w:color w:val="000000"/>
          <w:sz w:val="28"/>
        </w:rPr>
        <w:t>
      уақытпен шектеулі (НМИ қол жеткізу мерзімі белгіленеді);</w:t>
      </w:r>
    </w:p>
    <w:p>
      <w:pPr>
        <w:spacing w:after="0"/>
        <w:ind w:left="0"/>
        <w:jc w:val="both"/>
      </w:pPr>
      <w:r>
        <w:rPr>
          <w:rFonts w:ascii="Times New Roman"/>
          <w:b w:val="false"/>
          <w:i w:val="false"/>
          <w:color w:val="000000"/>
          <w:sz w:val="28"/>
        </w:rPr>
        <w:t>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Start w:name="z24" w:id="20"/>
    <w:p>
      <w:pPr>
        <w:spacing w:after="0"/>
        <w:ind w:left="0"/>
        <w:jc w:val="both"/>
      </w:pPr>
      <w:r>
        <w:rPr>
          <w:rFonts w:ascii="Times New Roman"/>
          <w:b w:val="false"/>
          <w:i w:val="false"/>
          <w:color w:val="000000"/>
          <w:sz w:val="28"/>
        </w:rPr>
        <w:t xml:space="preserve">
      14. НМИ саны 5 құрайды. </w:t>
      </w:r>
    </w:p>
    <w:bookmarkEnd w:id="20"/>
    <w:bookmarkStart w:name="z25" w:id="21"/>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1"/>
    <w:bookmarkStart w:name="z26" w:id="22"/>
    <w:p>
      <w:pPr>
        <w:spacing w:after="0"/>
        <w:ind w:left="0"/>
        <w:jc w:val="left"/>
      </w:pPr>
      <w:r>
        <w:rPr>
          <w:rFonts w:ascii="Times New Roman"/>
          <w:b/>
          <w:i w:val="false"/>
          <w:color w:val="000000"/>
        </w:rPr>
        <w:t xml:space="preserve"> 3-тарау. НМИ жетістігін бағалау тәртібі </w:t>
      </w:r>
    </w:p>
    <w:bookmarkEnd w:id="22"/>
    <w:bookmarkStart w:name="z27" w:id="23"/>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2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24"/>
    <w:bookmarkStart w:name="z29" w:id="2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6"/>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6"/>
    <w:bookmarkStart w:name="z31" w:id="27"/>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27"/>
    <w:bookmarkStart w:name="z32" w:id="28"/>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bookmarkStart w:name="z33" w:id="29"/>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bookmarkEnd w:id="29"/>
    <w:bookmarkStart w:name="z34" w:id="30"/>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30"/>
    <w:bookmarkStart w:name="z35" w:id="31"/>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1"/>
    <w:bookmarkStart w:name="z36" w:id="32"/>
    <w:p>
      <w:pPr>
        <w:spacing w:after="0"/>
        <w:ind w:left="0"/>
        <w:jc w:val="left"/>
      </w:pPr>
      <w:r>
        <w:rPr>
          <w:rFonts w:ascii="Times New Roman"/>
          <w:b/>
          <w:i w:val="false"/>
          <w:color w:val="000000"/>
        </w:rPr>
        <w:t xml:space="preserve"> 4-тарау. Құзыреттерді бағалау тәртібі</w:t>
      </w:r>
    </w:p>
    <w:bookmarkEnd w:id="32"/>
    <w:bookmarkStart w:name="z37" w:id="33"/>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3"/>
    <w:bookmarkStart w:name="z38" w:id="34"/>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4"/>
    <w:bookmarkStart w:name="z39" w:id="35"/>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0" w:id="36"/>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6"/>
    <w:bookmarkStart w:name="z41" w:id="3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7"/>
    <w:bookmarkStart w:name="z42" w:id="38"/>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8"/>
    <w:bookmarkStart w:name="z43" w:id="39"/>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39"/>
    <w:bookmarkStart w:name="z44" w:id="40"/>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0"/>
    <w:bookmarkStart w:name="z45" w:id="41"/>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1"/>
    <w:bookmarkStart w:name="z46" w:id="42"/>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2"/>
    <w:bookmarkStart w:name="z47" w:id="43"/>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3"/>
    <w:bookmarkStart w:name="z48" w:id="44"/>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4"/>
    <w:bookmarkStart w:name="z49" w:id="45"/>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0" w:id="4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7"/>
    <w:bookmarkStart w:name="z52" w:id="4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8"/>
    <w:bookmarkStart w:name="z53" w:id="49"/>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49"/>
    <w:bookmarkStart w:name="z54" w:id="5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0"/>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43-тармағында</w:t>
      </w:r>
      <w:r>
        <w:rPr>
          <w:rFonts w:ascii="Times New Roman"/>
          <w:b w:val="false"/>
          <w:i w:val="false"/>
          <w:color w:val="000000"/>
          <w:sz w:val="28"/>
        </w:rPr>
        <w:t xml:space="preserve"> көрсетілген мерзімде жолданады.";</w:t>
      </w:r>
    </w:p>
    <w:bookmarkStart w:name="z55" w:id="51"/>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6" w:id="52"/>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корпусындағы аудандық </w:t>
            </w:r>
            <w:r>
              <w:br/>
            </w:r>
            <w:r>
              <w:rPr>
                <w:rFonts w:ascii="Times New Roman"/>
                <w:b w:val="false"/>
                <w:i w:val="false"/>
                <w:color w:val="000000"/>
                <w:sz w:val="20"/>
              </w:rPr>
              <w:t xml:space="preserve"> бюджеттен қаржыландырылатын </w:t>
            </w:r>
            <w:r>
              <w:br/>
            </w:r>
            <w:r>
              <w:rPr>
                <w:rFonts w:ascii="Times New Roman"/>
                <w:b w:val="false"/>
                <w:i w:val="false"/>
                <w:color w:val="000000"/>
                <w:sz w:val="20"/>
              </w:rPr>
              <w:t xml:space="preserve"> атқарушы органдардың </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 қызметшілері мен Мақтаарал </w:t>
            </w:r>
            <w:r>
              <w:br/>
            </w:r>
            <w:r>
              <w:rPr>
                <w:rFonts w:ascii="Times New Roman"/>
                <w:b w:val="false"/>
                <w:i w:val="false"/>
                <w:color w:val="000000"/>
                <w:sz w:val="20"/>
              </w:rPr>
              <w:t xml:space="preserve">ауданы әкімі аппаратының </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 қызметшілерінің қызметін </w:t>
            </w:r>
            <w:r>
              <w:br/>
            </w:r>
            <w:r>
              <w:rPr>
                <w:rFonts w:ascii="Times New Roman"/>
                <w:b w:val="false"/>
                <w:i w:val="false"/>
                <w:color w:val="000000"/>
                <w:sz w:val="20"/>
              </w:rPr>
              <w:t xml:space="preserve">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 xml:space="preserve"> қолы________________________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xml:space="preserve"> (тегі, аты-жөнінің бірінші әріптері)</w:t>
            </w:r>
          </w:p>
          <w:p>
            <w:pPr>
              <w:spacing w:after="20"/>
              <w:ind w:left="20"/>
              <w:jc w:val="both"/>
            </w:pPr>
            <w:r>
              <w:rPr>
                <w:rFonts w:ascii="Times New Roman"/>
                <w:b w:val="false"/>
                <w:i w:val="false"/>
                <w:color w:val="000000"/>
                <w:sz w:val="20"/>
              </w:rPr>
              <w:t>күні ____________________________</w:t>
            </w:r>
          </w:p>
          <w:p>
            <w:pPr>
              <w:spacing w:after="20"/>
              <w:ind w:left="20"/>
              <w:jc w:val="both"/>
            </w:pPr>
            <w:r>
              <w:rPr>
                <w:rFonts w:ascii="Times New Roman"/>
                <w:b w:val="false"/>
                <w:i w:val="false"/>
                <w:color w:val="000000"/>
                <w:sz w:val="20"/>
              </w:rPr>
              <w:t>қолы 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xml:space="preserve"> (тегі, аты-жөнінің бірінші әріптері)</w:t>
            </w:r>
          </w:p>
          <w:p>
            <w:pPr>
              <w:spacing w:after="20"/>
              <w:ind w:left="20"/>
              <w:jc w:val="both"/>
            </w:pPr>
            <w:r>
              <w:rPr>
                <w:rFonts w:ascii="Times New Roman"/>
                <w:b w:val="false"/>
                <w:i w:val="false"/>
                <w:color w:val="000000"/>
                <w:sz w:val="20"/>
              </w:rPr>
              <w:t>күні ____________________________</w:t>
            </w:r>
          </w:p>
          <w:p>
            <w:pPr>
              <w:spacing w:after="20"/>
              <w:ind w:left="20"/>
              <w:jc w:val="both"/>
            </w:pPr>
            <w:r>
              <w:rPr>
                <w:rFonts w:ascii="Times New Roman"/>
                <w:b w:val="false"/>
                <w:i w:val="false"/>
                <w:color w:val="000000"/>
                <w:sz w:val="20"/>
              </w:rPr>
              <w:t>қолы ___________________________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корпусындағы аудандық </w:t>
            </w:r>
            <w:r>
              <w:br/>
            </w:r>
            <w:r>
              <w:rPr>
                <w:rFonts w:ascii="Times New Roman"/>
                <w:b w:val="false"/>
                <w:i w:val="false"/>
                <w:color w:val="000000"/>
                <w:sz w:val="20"/>
              </w:rPr>
              <w:t xml:space="preserve"> бюджеттен қаржыландырылатын </w:t>
            </w:r>
            <w:r>
              <w:br/>
            </w:r>
            <w:r>
              <w:rPr>
                <w:rFonts w:ascii="Times New Roman"/>
                <w:b w:val="false"/>
                <w:i w:val="false"/>
                <w:color w:val="000000"/>
                <w:sz w:val="20"/>
              </w:rPr>
              <w:t xml:space="preserve"> атқарушы органдардың </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 қызметшілері мен Мақтаарал </w:t>
            </w:r>
            <w:r>
              <w:br/>
            </w:r>
            <w:r>
              <w:rPr>
                <w:rFonts w:ascii="Times New Roman"/>
                <w:b w:val="false"/>
                <w:i w:val="false"/>
                <w:color w:val="000000"/>
                <w:sz w:val="20"/>
              </w:rPr>
              <w:t xml:space="preserve">ауданы әкімі аппаратының </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 қызметшілерінің қызметін </w:t>
            </w:r>
            <w:r>
              <w:br/>
            </w:r>
            <w:r>
              <w:rPr>
                <w:rFonts w:ascii="Times New Roman"/>
                <w:b w:val="false"/>
                <w:i w:val="false"/>
                <w:color w:val="000000"/>
                <w:sz w:val="20"/>
              </w:rPr>
              <w:t xml:space="preserve">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 xml:space="preserve"> 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қолы _______________________</w:t>
            </w:r>
          </w:p>
        </w:tc>
      </w:tr>
    </w:tbl>
    <w:p>
      <w:pPr>
        <w:spacing w:after="0"/>
        <w:ind w:left="0"/>
        <w:jc w:val="left"/>
      </w:pPr>
      <w:r>
        <w:rPr>
          <w:rFonts w:ascii="Times New Roman"/>
          <w:b/>
          <w:i w:val="false"/>
          <w:color w:val="000000"/>
        </w:rPr>
        <w:t xml:space="preserve"> НМИ бойынша бағалау парағы</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(Т.А.Ә.,бағаланатын тұлғаның лауазымы)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(бағаланатын кезең)</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xml:space="preserve"> (тегі,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xml:space="preserve"> (тегі,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корпусындағы аудандық </w:t>
            </w:r>
            <w:r>
              <w:br/>
            </w:r>
            <w:r>
              <w:rPr>
                <w:rFonts w:ascii="Times New Roman"/>
                <w:b w:val="false"/>
                <w:i w:val="false"/>
                <w:color w:val="000000"/>
                <w:sz w:val="20"/>
              </w:rPr>
              <w:t xml:space="preserve"> бюджеттен қаржыландырылатын </w:t>
            </w:r>
            <w:r>
              <w:br/>
            </w:r>
            <w:r>
              <w:rPr>
                <w:rFonts w:ascii="Times New Roman"/>
                <w:b w:val="false"/>
                <w:i w:val="false"/>
                <w:color w:val="000000"/>
                <w:sz w:val="20"/>
              </w:rPr>
              <w:t xml:space="preserve"> атқарушы органдардың </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 қызметшілері мен Мақтаарал </w:t>
            </w:r>
            <w:r>
              <w:br/>
            </w:r>
            <w:r>
              <w:rPr>
                <w:rFonts w:ascii="Times New Roman"/>
                <w:b w:val="false"/>
                <w:i w:val="false"/>
                <w:color w:val="000000"/>
                <w:sz w:val="20"/>
              </w:rPr>
              <w:t xml:space="preserve">ауданы әкімі аппаратының </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 қызметшілерінің қызметін </w:t>
            </w:r>
            <w:r>
              <w:br/>
            </w:r>
            <w:r>
              <w:rPr>
                <w:rFonts w:ascii="Times New Roman"/>
                <w:b w:val="false"/>
                <w:i w:val="false"/>
                <w:color w:val="000000"/>
                <w:sz w:val="20"/>
              </w:rPr>
              <w:t xml:space="preserve">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xml:space="preserve"> (тегі,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xml:space="preserve"> (тегі,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корпусындағы аудандық </w:t>
            </w:r>
            <w:r>
              <w:br/>
            </w:r>
            <w:r>
              <w:rPr>
                <w:rFonts w:ascii="Times New Roman"/>
                <w:b w:val="false"/>
                <w:i w:val="false"/>
                <w:color w:val="000000"/>
                <w:sz w:val="20"/>
              </w:rPr>
              <w:t xml:space="preserve"> бюджеттен қаржыландырылатын </w:t>
            </w:r>
            <w:r>
              <w:br/>
            </w:r>
            <w:r>
              <w:rPr>
                <w:rFonts w:ascii="Times New Roman"/>
                <w:b w:val="false"/>
                <w:i w:val="false"/>
                <w:color w:val="000000"/>
                <w:sz w:val="20"/>
              </w:rPr>
              <w:t xml:space="preserve"> атқарушы органдардың </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 қызметшілері мен Мақтаарал </w:t>
            </w:r>
            <w:r>
              <w:br/>
            </w:r>
            <w:r>
              <w:rPr>
                <w:rFonts w:ascii="Times New Roman"/>
                <w:b w:val="false"/>
                <w:i w:val="false"/>
                <w:color w:val="000000"/>
                <w:sz w:val="20"/>
              </w:rPr>
              <w:t xml:space="preserve">ауданы әкімі аппаратының </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 қызметшілерінің қызметін </w:t>
            </w:r>
            <w:r>
              <w:br/>
            </w:r>
            <w:r>
              <w:rPr>
                <w:rFonts w:ascii="Times New Roman"/>
                <w:b w:val="false"/>
                <w:i w:val="false"/>
                <w:color w:val="000000"/>
                <w:sz w:val="20"/>
              </w:rPr>
              <w:t xml:space="preserve">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бағыттарға сәйкес нақты міндеттер қояды және тапсырмалар береді; </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бағыттарға сәйкес нақты міндеттер қоя алмайды және тапсырмалар бере алмайды; </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xml:space="preserve">
Бөлімше жұмысының нәтижелелілігін және сапасын қамтамасыз етеді;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xml:space="preserve">
Бөлімше жұмысының нәтижелелілігін және сапасын қамтамасыз етпейді;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бағдарлайды ; </w:t>
            </w:r>
          </w:p>
          <w:p>
            <w:pPr>
              <w:spacing w:after="20"/>
              <w:ind w:left="20"/>
              <w:jc w:val="both"/>
            </w:pPr>
            <w:r>
              <w:rPr>
                <w:rFonts w:ascii="Times New Roman"/>
                <w:b w:val="false"/>
                <w:i w:val="false"/>
                <w:color w:val="000000"/>
                <w:sz w:val="20"/>
              </w:rPr>
              <w:t xml:space="preserve">
Қойылған міндеттерге қол жеткізу үшін әрбір қызметкердің әлеуетін пайдаланады; </w:t>
            </w:r>
          </w:p>
          <w:p>
            <w:pPr>
              <w:spacing w:after="20"/>
              <w:ind w:left="20"/>
              <w:jc w:val="both"/>
            </w:pPr>
            <w:r>
              <w:rPr>
                <w:rFonts w:ascii="Times New Roman"/>
                <w:b w:val="false"/>
                <w:i w:val="false"/>
                <w:color w:val="000000"/>
                <w:sz w:val="20"/>
              </w:rPr>
              <w:t xml:space="preserve">
Басқа бөлімшелермен бірлесіп жоспарды жүзеге асырады және ортақ нәтижеге қол жеткізеді.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бағдарламайды ; </w:t>
            </w:r>
          </w:p>
          <w:p>
            <w:pPr>
              <w:spacing w:after="20"/>
              <w:ind w:left="20"/>
              <w:jc w:val="both"/>
            </w:pPr>
            <w:r>
              <w:rPr>
                <w:rFonts w:ascii="Times New Roman"/>
                <w:b w:val="false"/>
                <w:i w:val="false"/>
                <w:color w:val="000000"/>
                <w:sz w:val="20"/>
              </w:rPr>
              <w:t xml:space="preserve">
Қойылған міндеттерге қол жеткізу үшін кейбір қызметкерлердің әлеуетін пайдаланады; </w:t>
            </w:r>
          </w:p>
          <w:p>
            <w:pPr>
              <w:spacing w:after="20"/>
              <w:ind w:left="20"/>
              <w:jc w:val="both"/>
            </w:pPr>
            <w:r>
              <w:rPr>
                <w:rFonts w:ascii="Times New Roman"/>
                <w:b w:val="false"/>
                <w:i w:val="false"/>
                <w:color w:val="000000"/>
                <w:sz w:val="20"/>
              </w:rPr>
              <w:t xml:space="preserve">
Басқа бөлімшелермен бірлесіп жоспарды жүзеге асыра алмайды және ортақ нәтижеге қол жеткізбейді.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xml:space="preserve">
Шешім қабылдау барысында альтернативті ұсыныс жасайды; </w:t>
            </w:r>
          </w:p>
          <w:p>
            <w:pPr>
              <w:spacing w:after="20"/>
              <w:ind w:left="20"/>
              <w:jc w:val="both"/>
            </w:pPr>
            <w:r>
              <w:rPr>
                <w:rFonts w:ascii="Times New Roman"/>
                <w:b w:val="false"/>
                <w:i w:val="false"/>
                <w:color w:val="000000"/>
                <w:sz w:val="20"/>
              </w:rPr>
              <w:t xml:space="preserve">
Тиімді және жүйелі шешім қабылдайды; </w:t>
            </w:r>
          </w:p>
          <w:p>
            <w:pPr>
              <w:spacing w:after="20"/>
              <w:ind w:left="20"/>
              <w:jc w:val="both"/>
            </w:pPr>
            <w:r>
              <w:rPr>
                <w:rFonts w:ascii="Times New Roman"/>
                <w:b w:val="false"/>
                <w:i w:val="false"/>
                <w:color w:val="000000"/>
                <w:sz w:val="20"/>
              </w:rPr>
              <w:t xml:space="preserve">
Жеке тәжірибесіне, басқа да маңызды болып табылатын мәліметтерге негізделген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xml:space="preserve">
Шешім қабылдау барысында альтернативті ұсыныс жасамайды; </w:t>
            </w:r>
          </w:p>
          <w:p>
            <w:pPr>
              <w:spacing w:after="20"/>
              <w:ind w:left="20"/>
              <w:jc w:val="both"/>
            </w:pPr>
            <w:r>
              <w:rPr>
                <w:rFonts w:ascii="Times New Roman"/>
                <w:b w:val="false"/>
                <w:i w:val="false"/>
                <w:color w:val="000000"/>
                <w:sz w:val="20"/>
              </w:rPr>
              <w:t xml:space="preserve">
Тиімсіз және жүйесіз шешім қабылдайды; </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
Өзінің пікірін негіздей алады.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xml:space="preserve">
Қызмет тұтынушылардың қанағаттанушылығына талдау жүргізеді және қызмет көрсетуді жетілдірудің жолдарын қарастырады.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xml:space="preserve">
Көрсетілетін қызмет бойынша тұтынушылардың қанағаттанушылығына талдау жүргізбейді және қызмет көрсетуді жетілдірудің жолдарын қарастырмайды.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xml:space="preserve">
Сапасыз қызмет көрсетуге жол береді, қызықпаушылық білдіреді.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xml:space="preserve">
Қызмет көрсетуге қанағаттанушылық деңгейін талдайды және оларды жетілдірудің жөнінде ұсыныстар енгізеді; </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уақытылы жеткізеді; </w:t>
            </w:r>
          </w:p>
          <w:p>
            <w:pPr>
              <w:spacing w:after="20"/>
              <w:ind w:left="20"/>
              <w:jc w:val="both"/>
            </w:pPr>
            <w:r>
              <w:rPr>
                <w:rFonts w:ascii="Times New Roman"/>
                <w:b w:val="false"/>
                <w:i w:val="false"/>
                <w:color w:val="000000"/>
                <w:sz w:val="20"/>
              </w:rPr>
              <w:t xml:space="preserve">
Өзгерістерді уақтылы елеу үшін тиімді шаралар қабылдайды; </w:t>
            </w:r>
          </w:p>
          <w:p>
            <w:pPr>
              <w:spacing w:after="20"/>
              <w:ind w:left="20"/>
              <w:jc w:val="both"/>
            </w:pPr>
            <w:r>
              <w:rPr>
                <w:rFonts w:ascii="Times New Roman"/>
                <w:b w:val="false"/>
                <w:i w:val="false"/>
                <w:color w:val="000000"/>
                <w:sz w:val="20"/>
              </w:rPr>
              <w:t xml:space="preserve">
Бөлімшені тиімді басқарады және ішкі және сыртқы өзгерістер кезінде нәтижеге қол жеткізеді; </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xml:space="preserve">
Бөлімшені тиімсіз басқарады және ішкі және сыртқы өзгерістер кезінде нәтижеге қол жеткізбейді; </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xml:space="preserve">
Өзгерістерді дұрыс қабылдауды өзінің үлгі өнегесімен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 қызметкерлерді жоғарылату туралы ұсыныстарды қарастырып, енгізеді. </w:t>
            </w:r>
          </w:p>
          <w:p>
            <w:pPr>
              <w:spacing w:after="20"/>
              <w:ind w:left="20"/>
              <w:jc w:val="both"/>
            </w:pPr>
            <w:r>
              <w:rPr>
                <w:rFonts w:ascii="Times New Roman"/>
                <w:b w:val="false"/>
                <w:i w:val="false"/>
                <w:color w:val="000000"/>
                <w:sz w:val="20"/>
              </w:rPr>
              <w:t xml:space="preserve">
Қызметкерлерді дамыту бойынша жүйелі шараларды қабылдайды; </w:t>
            </w:r>
          </w:p>
          <w:p>
            <w:pPr>
              <w:spacing w:after="20"/>
              <w:ind w:left="20"/>
              <w:jc w:val="both"/>
            </w:pPr>
            <w:r>
              <w:rPr>
                <w:rFonts w:ascii="Times New Roman"/>
                <w:b w:val="false"/>
                <w:i w:val="false"/>
                <w:color w:val="000000"/>
                <w:sz w:val="20"/>
              </w:rPr>
              <w:t xml:space="preserve">
Әріптестерімен жинақталған тәжірибесімен, білімімен бөліседі, сондай-ақ, олардың даму деңгейін анықтайды; </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xml:space="preserve">
Қызметкерлерді дамыту бойынша жүйелі шараларды қабылдамайды немесе жүйесіз шараларды қабылдайды; </w:t>
            </w:r>
          </w:p>
          <w:p>
            <w:pPr>
              <w:spacing w:after="20"/>
              <w:ind w:left="20"/>
              <w:jc w:val="both"/>
            </w:pPr>
            <w:r>
              <w:rPr>
                <w:rFonts w:ascii="Times New Roman"/>
                <w:b w:val="false"/>
                <w:i w:val="false"/>
                <w:color w:val="000000"/>
                <w:sz w:val="20"/>
              </w:rPr>
              <w:t xml:space="preserve">
Әріптестерімен жинақталған тәжірибесімен, білімімен бөліспейді, сондай-ақ, олардың даму деңгейін анықтамайды; </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xml:space="preserve">
Тәжірибеде тиімділікті арттыратын жаңа дағдыларды қолданады.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Өзінде бар дағдылармен шектеледі.</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xml:space="preserve">
Ұжымда мемлекеттік қызметтің әдептілік нормалары мен стандарттарына берілгендік деңгейін дамытады; </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xml:space="preserve">
Әдептілік нормалардың бұзылғандығын елеп ескереді және анықтайды;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xml:space="preserve">
Өзінің бөлімше жұмысының тәжірибесінде ашықтық, шынайылық және әділдікке бағытталған әдеп нормалары мен құндылықтарды біріктіреді;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xml:space="preserve">
Өзінің бөлімше жұмысының тәжірибесінде ашықтық, шынайылық және әділдікке бағытталған әдеп нормалары мен құндылықтарды біріктірмейді;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 мен шешімдер енгізу жөніндегі ұсыныстарды түзеді және қарастырады.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корпусындағы аудандық </w:t>
            </w:r>
            <w:r>
              <w:br/>
            </w:r>
            <w:r>
              <w:rPr>
                <w:rFonts w:ascii="Times New Roman"/>
                <w:b w:val="false"/>
                <w:i w:val="false"/>
                <w:color w:val="000000"/>
                <w:sz w:val="20"/>
              </w:rPr>
              <w:t xml:space="preserve"> бюджеттен қаржыландырылатын </w:t>
            </w:r>
            <w:r>
              <w:br/>
            </w:r>
            <w:r>
              <w:rPr>
                <w:rFonts w:ascii="Times New Roman"/>
                <w:b w:val="false"/>
                <w:i w:val="false"/>
                <w:color w:val="000000"/>
                <w:sz w:val="20"/>
              </w:rPr>
              <w:t xml:space="preserve"> атқарушы органдардың </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 қызметшілері мен Мақтаарал </w:t>
            </w:r>
            <w:r>
              <w:br/>
            </w:r>
            <w:r>
              <w:rPr>
                <w:rFonts w:ascii="Times New Roman"/>
                <w:b w:val="false"/>
                <w:i w:val="false"/>
                <w:color w:val="000000"/>
                <w:sz w:val="20"/>
              </w:rPr>
              <w:t xml:space="preserve">ауданы әкімі аппаратының </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 қызметшілерінің қызметін </w:t>
            </w:r>
            <w:r>
              <w:br/>
            </w:r>
            <w:r>
              <w:rPr>
                <w:rFonts w:ascii="Times New Roman"/>
                <w:b w:val="false"/>
                <w:i w:val="false"/>
                <w:color w:val="000000"/>
                <w:sz w:val="20"/>
              </w:rPr>
              <w:t xml:space="preserve">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 xml:space="preserve"> күні _______________________</w:t>
            </w:r>
            <w:r>
              <w:br/>
            </w:r>
            <w:r>
              <w:rPr>
                <w:rFonts w:ascii="Times New Roman"/>
                <w:b w:val="false"/>
                <w:i w:val="false"/>
                <w:color w:val="000000"/>
                <w:sz w:val="20"/>
              </w:rPr>
              <w:t xml:space="preserve"> қолы_______________________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