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b6a2" w14:textId="414b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"2022-2024 жылдарға арналған ауылдық округтердің бюджеті туралы" 2021 жылғы 30 желтоқсандағы № 21/91-VIІ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7 қазандағы № 32/140-VII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"2022-2024 жылдарға арналған ауылдық округтердің бюджеті туралы" 2021 жылғы 30 желтоқсандағы № 21/91-VII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2022-2024 жылдарға арналған бюджеті 1, 2, 3 қосымшаларға сәйкес, оның ішінде 2022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102 207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6 380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2022-2024 жылдарға арналған бюджеті 4, 5, 6 қосымшаларға сәйкес, оның ішінде 2022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56 274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2 281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2022-2024 жылдарға арналған бюджеті 7, 8, 9 қосымшаларға сәйкес, оның ішінде 2022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1 253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2022-2024 жылдарға арналған бюджеті 10, 11, 12 қосымшаларға сәйкес, оның ішінде 2022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57 084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781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2022-2024 жылдарға арналған бюджеті 13, 14, 15 қосымшаларға сәйкес, оның ішінде 2022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68 309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2022-2024 жылдарға арналған бюджеті 16, 17, 18 қосымшаларға сәйкес, оның ішінде 2022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79 015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1 692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2022-2024 жылдарға арналған бюджеті 19, 20, 21 қосымшаларға сәйкес, оның ішінде 2022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371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2022-2024 жылдарға арналған бюджеті 22, 23, 24 қосымшаларға сәйкес, оның ішінде 2022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588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2022-2024 жылдарға арналған бюджеті 25, 26, 27 қосымшаларға сәйкес, оның ішінде 2022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43 660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1 511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2022-2024 жылдарға арналған бюджеті 28, 29, 30 қосымшаларға сәйкес, оның ішінде 2022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68 708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2022-2024 жылдарға арналған бюджеті 31, 32, 33 қосымшаларға сәйкес, оның ішінде 2022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56 314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2022-2024 жылдарға арналған бюджеті 34, 35, 36 қосымшаларға сәйкес, оның ішінде 2022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959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2022-2024 жылдарға арналған бюджеті 37, 38, 39 қосымшаларға сәйкес, оның ішінде 2022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қазандағы № 32/140-VII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