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2e3b" w14:textId="9d22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2018 жылғы 27 сәуірдегі № 27/165 "Б" корпусы Бәйдібек аудандық мәслихат аппаратының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Бәйдібек аудандық мәслихатының 2022 жылғы 20 мамырдағы № 18/123 шешімі</w:t>
      </w:r>
    </w:p>
    <w:p>
      <w:pPr>
        <w:spacing w:after="0"/>
        <w:ind w:left="0"/>
        <w:jc w:val="both"/>
      </w:pPr>
      <w:bookmarkStart w:name="z1" w:id="0"/>
      <w:r>
        <w:rPr>
          <w:rFonts w:ascii="Times New Roman"/>
          <w:b w:val="false"/>
          <w:i w:val="false"/>
          <w:color w:val="000000"/>
          <w:sz w:val="28"/>
        </w:rPr>
        <w:t>
      Бәйдібек аудандық мәслихаты ШЕШТІ:</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"Бәйдібек аудандық мәслихат аппаратының мемлекеттік әкімшілік қызметшілерінің қызметін бағалаудың әдістемесін бекіту туралы" 2018 жылғы 29 сәуірдегі № 27/165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4601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қазақ тіліндегі шешімнің </w:t>
      </w:r>
      <w:r>
        <w:rPr>
          <w:rFonts w:ascii="Times New Roman"/>
          <w:b w:val="false"/>
          <w:i w:val="false"/>
          <w:color w:val="000000"/>
          <w:sz w:val="28"/>
        </w:rPr>
        <w:t>кіріспесіндегі</w:t>
      </w:r>
      <w:r>
        <w:rPr>
          <w:rFonts w:ascii="Times New Roman"/>
          <w:b w:val="false"/>
          <w:i w:val="false"/>
          <w:color w:val="000000"/>
          <w:sz w:val="28"/>
        </w:rPr>
        <w:t xml:space="preserve"> ШЕШІМ ҚАБЫЛДАДЫ деген сөз ШЕШТІ сөзімен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"Б" корпусы Бәйдібек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шешіммен бекітілген: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Кенехан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2022 жылғы 20 мамырдағы</w:t>
            </w:r>
            <w:r>
              <w:br/>
            </w:r>
            <w:r>
              <w:rPr>
                <w:rFonts w:ascii="Times New Roman"/>
                <w:b w:val="false"/>
                <w:i w:val="false"/>
                <w:color w:val="000000"/>
                <w:sz w:val="20"/>
              </w:rPr>
              <w:t>№ 18/123 шешіміне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қызметшетшілерінің қызметін</w:t>
            </w:r>
            <w:r>
              <w:br/>
            </w:r>
            <w:r>
              <w:rPr>
                <w:rFonts w:ascii="Times New Roman"/>
                <w:b w:val="false"/>
                <w:i w:val="false"/>
                <w:color w:val="000000"/>
                <w:sz w:val="20"/>
              </w:rPr>
              <w:t>бағалау әдістемесіне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27 сәуірдегі №27/165</w:t>
            </w:r>
            <w:r>
              <w:br/>
            </w:r>
            <w:r>
              <w:rPr>
                <w:rFonts w:ascii="Times New Roman"/>
                <w:b w:val="false"/>
                <w:i w:val="false"/>
                <w:color w:val="000000"/>
                <w:sz w:val="20"/>
              </w:rPr>
              <w:t>шешіміне "Б" корпусы мемлекеттік</w:t>
            </w:r>
            <w:r>
              <w:br/>
            </w:r>
            <w:r>
              <w:rPr>
                <w:rFonts w:ascii="Times New Roman"/>
                <w:b w:val="false"/>
                <w:i w:val="false"/>
                <w:color w:val="000000"/>
                <w:sz w:val="20"/>
              </w:rPr>
              <w:t>әкімшілік қызметшетшілерінің</w:t>
            </w:r>
            <w:r>
              <w:br/>
            </w:r>
            <w:r>
              <w:rPr>
                <w:rFonts w:ascii="Times New Roman"/>
                <w:b w:val="false"/>
                <w:i w:val="false"/>
                <w:color w:val="000000"/>
                <w:sz w:val="20"/>
              </w:rPr>
              <w:t>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Сапасыз құжаттар әзірлейді;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Жедел жұмыс жасамайды;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Ұжымда сенімді қарым-қатынас орнатады;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Әрқайсысының нәтижеге жетуге қосқан үлесін анықтайды.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Әріптестерімен мәселелерді талқыламайды.</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пікірін негіздей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тез бейімделеді.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