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f72" w14:textId="802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52639,3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15.11.2023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ауылдық округ бюджетіне аудандық бюджеттен берілетін нысаналы ағымды трансферттер көлемі 38439,3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15.11.2023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413,7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Воскресенов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15.11.2023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Воскресенов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Воскресенов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