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b58cb" w14:textId="bab5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2022-2023 жылдарға арналған Солтүстік Қазақстан облысы Мамлют ауданында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2022 жылғы 2 ақпандағы № 17/4 шешімі</w:t>
      </w:r>
    </w:p>
    <w:p>
      <w:pPr>
        <w:spacing w:after="0"/>
        <w:ind w:left="0"/>
        <w:jc w:val="both"/>
      </w:pPr>
      <w:bookmarkStart w:name="z4" w:id="0"/>
      <w:r>
        <w:rPr>
          <w:rFonts w:ascii="Times New Roman"/>
          <w:b w:val="false"/>
          <w:i w:val="false"/>
          <w:color w:val="000000"/>
          <w:sz w:val="28"/>
        </w:rPr>
        <w:t xml:space="preserve">
      "Жайылымдар туралы" Қазақстан Республикасы Заңының 8-бабы </w:t>
      </w:r>
      <w:r>
        <w:rPr>
          <w:rFonts w:ascii="Times New Roman"/>
          <w:b w:val="false"/>
          <w:i w:val="false"/>
          <w:color w:val="000000"/>
          <w:sz w:val="28"/>
        </w:rPr>
        <w:t>1) тармақшасына</w:t>
      </w:r>
      <w:r>
        <w:rPr>
          <w:rFonts w:ascii="Times New Roman"/>
          <w:b w:val="false"/>
          <w:i w:val="false"/>
          <w:color w:val="000000"/>
          <w:sz w:val="28"/>
        </w:rPr>
        <w:t xml:space="preserve"> сәйкес Солтүстік Қазақстан облысы Мамлют ауданының мәслихаты ШЕШТІ:</w:t>
      </w:r>
    </w:p>
    <w:bookmarkEnd w:id="0"/>
    <w:bookmarkStart w:name="z5" w:id="1"/>
    <w:p>
      <w:pPr>
        <w:spacing w:after="0"/>
        <w:ind w:left="0"/>
        <w:jc w:val="both"/>
      </w:pPr>
      <w:r>
        <w:rPr>
          <w:rFonts w:ascii="Times New Roman"/>
          <w:b w:val="false"/>
          <w:i w:val="false"/>
          <w:color w:val="000000"/>
          <w:sz w:val="28"/>
        </w:rPr>
        <w:t xml:space="preserve">
      1. 2022-2023 жылдарға арналған Солтүстік Қазақстан облысы Мамлют ауданында жайылымдарды басқару және оларды пайдалану жөніндегі жоспар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 Мамлют ауданы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Нұрмұқанова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2022-2023 жылдарға арналған Солтүстік Қазақстан облысы Мамлют ауданында жайылымдарды басқару және оларды пайдалану жөніндегі жоспар</w:t>
      </w:r>
    </w:p>
    <w:bookmarkEnd w:id="3"/>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Мамлют ауданы мәслихатының 26.12.2022 </w:t>
      </w:r>
      <w:r>
        <w:rPr>
          <w:rFonts w:ascii="Times New Roman"/>
          <w:b w:val="false"/>
          <w:i w:val="false"/>
          <w:color w:val="ff0000"/>
          <w:sz w:val="28"/>
        </w:rPr>
        <w:t>№ 31/7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Осы 2022-2023 жылдарға арналған Солтүстік Қазақстан облысы Мамлют ауданында жайылымдарды басқару және оларды пайдалану жөніндегі жоспар (бұдан әрі - Жоспар) "Жайылымдар туралы", "Қазақстан Республикасындағы жергілікті мемлекеттік басқару және өзін-өзі басқару туралы" Қазақстан Республикасының Заңдарына, "Жайылымдарды ұтымды пайдалану қағидаларын бекіту туралы" Қазақстан Республикасы Премьер-Министрінің орынбасары – Қазақстан Республикасы Ауыл шаруашылығы министрінің бұйрығына (Қазақстан Республикасының Әділет министрлігінде 28 сәуір 2017 жылы № 15090 тіркелген), "Жайылымдардың жалпы алаңына түсетін жүктеменің шекті рұқсат етілетін нормасын бекіту туралы" Қазақстан Республикасы Ауыл шаруашылығы министрінің бұйрығына (Қазақстан Республикасының Әділет министрлігінде 15 мамыр 2015 жылы № 11064 тіркелген) сәйкес әзірленді.</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қабылданады.</w:t>
      </w:r>
    </w:p>
    <w:p>
      <w:pPr>
        <w:spacing w:after="0"/>
        <w:ind w:left="0"/>
        <w:jc w:val="both"/>
      </w:pPr>
      <w:r>
        <w:rPr>
          <w:rFonts w:ascii="Times New Roman"/>
          <w:b w:val="false"/>
          <w:i w:val="false"/>
          <w:color w:val="000000"/>
          <w:sz w:val="28"/>
        </w:rPr>
        <w:t>
      Жоспар мазмұны:</w:t>
      </w:r>
    </w:p>
    <w:p>
      <w:pPr>
        <w:spacing w:after="0"/>
        <w:ind w:left="0"/>
        <w:jc w:val="both"/>
      </w:pPr>
      <w:r>
        <w:rPr>
          <w:rFonts w:ascii="Times New Roman"/>
          <w:b w:val="false"/>
          <w:i w:val="false"/>
          <w:color w:val="000000"/>
          <w:sz w:val="28"/>
        </w:rPr>
        <w:t>
      1)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схемасын (картасын) осы Жоспардың 1-қосымшасына сәйкес;</w:t>
      </w:r>
    </w:p>
    <w:p>
      <w:pPr>
        <w:spacing w:after="0"/>
        <w:ind w:left="0"/>
        <w:jc w:val="both"/>
      </w:pPr>
      <w:r>
        <w:rPr>
          <w:rFonts w:ascii="Times New Roman"/>
          <w:b w:val="false"/>
          <w:i w:val="false"/>
          <w:color w:val="000000"/>
          <w:sz w:val="28"/>
        </w:rPr>
        <w:t>
      2) жайылым айналымдарының қолайлы схемаларын осы Жоспардың 2-қосымшасына сәйкес;</w:t>
      </w:r>
    </w:p>
    <w:p>
      <w:pPr>
        <w:spacing w:after="0"/>
        <w:ind w:left="0"/>
        <w:jc w:val="both"/>
      </w:pPr>
      <w:r>
        <w:rPr>
          <w:rFonts w:ascii="Times New Roman"/>
          <w:b w:val="false"/>
          <w:i w:val="false"/>
          <w:color w:val="000000"/>
          <w:sz w:val="28"/>
        </w:rPr>
        <w:t>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осы Жоспардың 3-қосымшасына сәйкес;</w:t>
      </w:r>
    </w:p>
    <w:p>
      <w:pPr>
        <w:spacing w:after="0"/>
        <w:ind w:left="0"/>
        <w:jc w:val="both"/>
      </w:pPr>
      <w:r>
        <w:rPr>
          <w:rFonts w:ascii="Times New Roman"/>
          <w:b w:val="false"/>
          <w:i w:val="false"/>
          <w:color w:val="000000"/>
          <w:sz w:val="28"/>
        </w:rPr>
        <w:t>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осы Жоспардың 4-қосымшасына сәйкес;</w:t>
      </w:r>
    </w:p>
    <w:p>
      <w:pPr>
        <w:spacing w:after="0"/>
        <w:ind w:left="0"/>
        <w:jc w:val="both"/>
      </w:pPr>
      <w:r>
        <w:rPr>
          <w:rFonts w:ascii="Times New Roman"/>
          <w:b w:val="false"/>
          <w:i w:val="false"/>
          <w:color w:val="000000"/>
          <w:sz w:val="28"/>
        </w:rPr>
        <w:t>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осы Жоспардың 5-қосымшасына сәйкес;</w:t>
      </w:r>
    </w:p>
    <w:p>
      <w:pPr>
        <w:spacing w:after="0"/>
        <w:ind w:left="0"/>
        <w:jc w:val="both"/>
      </w:pPr>
      <w:r>
        <w:rPr>
          <w:rFonts w:ascii="Times New Roman"/>
          <w:b w:val="false"/>
          <w:i w:val="false"/>
          <w:color w:val="000000"/>
          <w:sz w:val="28"/>
        </w:rPr>
        <w:t>
      6) Осы жоспарға 6-қосымшаға сәйкес шалғайдағы, сервитут мал шаруашылығына арналған жер учаскелерінің схемасы;</w:t>
      </w:r>
    </w:p>
    <w:p>
      <w:pPr>
        <w:spacing w:after="0"/>
        <w:ind w:left="0"/>
        <w:jc w:val="both"/>
      </w:pPr>
      <w:r>
        <w:rPr>
          <w:rFonts w:ascii="Times New Roman"/>
          <w:b w:val="false"/>
          <w:i w:val="false"/>
          <w:color w:val="000000"/>
          <w:sz w:val="28"/>
        </w:rPr>
        <w:t>
      7) ауыл шаруашылығы жануарларын жаюдың және айдаудың маусымдық маршруттарын белгілейтін жайылымдарды пайдалану жөніндегі күнтізбелік графикті осы Жоспардың 7-қосымшасына сәйкес;</w:t>
      </w:r>
    </w:p>
    <w:p>
      <w:pPr>
        <w:spacing w:after="0"/>
        <w:ind w:left="0"/>
        <w:jc w:val="both"/>
      </w:pPr>
      <w:r>
        <w:rPr>
          <w:rFonts w:ascii="Times New Roman"/>
          <w:b w:val="false"/>
          <w:i w:val="false"/>
          <w:color w:val="000000"/>
          <w:sz w:val="28"/>
        </w:rPr>
        <w:t>
      8) тиісті әкімшілік-аумақтық бірлікте жайылымдарды ұтымды пайдалану үшін қажетті өзге де талаптарды қамтиды.</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жайылымдарда ауыл шаруашылығы жануарларын жаю ерекшеліктері ескеріле отырып қабылданды.</w:t>
      </w:r>
    </w:p>
    <w:p>
      <w:pPr>
        <w:spacing w:after="0"/>
        <w:ind w:left="0"/>
        <w:jc w:val="both"/>
      </w:pPr>
      <w:r>
        <w:rPr>
          <w:rFonts w:ascii="Times New Roman"/>
          <w:b w:val="false"/>
          <w:i w:val="false"/>
          <w:color w:val="000000"/>
          <w:sz w:val="28"/>
        </w:rPr>
        <w:t>
      Әкімшілік-аумақтық бөлініс бойынша Мамлют ауданында 11 ауылдық округ, Мамлютка қаласы, 38 ауылдық елді мекен орналасқан.</w:t>
      </w:r>
    </w:p>
    <w:p>
      <w:pPr>
        <w:spacing w:after="0"/>
        <w:ind w:left="0"/>
        <w:jc w:val="both"/>
      </w:pPr>
      <w:r>
        <w:rPr>
          <w:rFonts w:ascii="Times New Roman"/>
          <w:b w:val="false"/>
          <w:i w:val="false"/>
          <w:color w:val="000000"/>
          <w:sz w:val="28"/>
        </w:rPr>
        <w:t>
      Мамлют ауданының жалпы көлемі 410001 га, оның ішінде жайылымдық жерлер-124602 га.</w:t>
      </w:r>
    </w:p>
    <w:p>
      <w:pPr>
        <w:spacing w:after="0"/>
        <w:ind w:left="0"/>
        <w:jc w:val="both"/>
      </w:pPr>
      <w:r>
        <w:rPr>
          <w:rFonts w:ascii="Times New Roman"/>
          <w:b w:val="false"/>
          <w:i w:val="false"/>
          <w:color w:val="000000"/>
          <w:sz w:val="28"/>
        </w:rPr>
        <w:t>
      Санаттар бойынша жерлер бөлінісі:</w:t>
      </w:r>
    </w:p>
    <w:p>
      <w:pPr>
        <w:spacing w:after="0"/>
        <w:ind w:left="0"/>
        <w:jc w:val="both"/>
      </w:pPr>
      <w:r>
        <w:rPr>
          <w:rFonts w:ascii="Times New Roman"/>
          <w:b w:val="false"/>
          <w:i w:val="false"/>
          <w:color w:val="000000"/>
          <w:sz w:val="28"/>
        </w:rPr>
        <w:t>
      ауыл шаруашылығы мақсатындағы жерлер– 296256,9 га;</w:t>
      </w:r>
    </w:p>
    <w:p>
      <w:pPr>
        <w:spacing w:after="0"/>
        <w:ind w:left="0"/>
        <w:jc w:val="both"/>
      </w:pPr>
      <w:r>
        <w:rPr>
          <w:rFonts w:ascii="Times New Roman"/>
          <w:b w:val="false"/>
          <w:i w:val="false"/>
          <w:color w:val="000000"/>
          <w:sz w:val="28"/>
        </w:rPr>
        <w:t xml:space="preserve">
      елді мекен жерлері– 48880 га; </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жерлер және ауыл шаруашылығына арналмаған өзге де жерлер – 1625 га;</w:t>
      </w:r>
    </w:p>
    <w:p>
      <w:pPr>
        <w:spacing w:after="0"/>
        <w:ind w:left="0"/>
        <w:jc w:val="both"/>
      </w:pPr>
      <w:r>
        <w:rPr>
          <w:rFonts w:ascii="Times New Roman"/>
          <w:b w:val="false"/>
          <w:i w:val="false"/>
          <w:color w:val="000000"/>
          <w:sz w:val="28"/>
        </w:rPr>
        <w:t>
      орманды жер-40259 га;</w:t>
      </w:r>
    </w:p>
    <w:p>
      <w:pPr>
        <w:spacing w:after="0"/>
        <w:ind w:left="0"/>
        <w:jc w:val="both"/>
      </w:pPr>
      <w:r>
        <w:rPr>
          <w:rFonts w:ascii="Times New Roman"/>
          <w:b w:val="false"/>
          <w:i w:val="false"/>
          <w:color w:val="000000"/>
          <w:sz w:val="28"/>
        </w:rPr>
        <w:t>
      қордағы жерлер-22980,1 га.</w:t>
      </w:r>
    </w:p>
    <w:p>
      <w:pPr>
        <w:spacing w:after="0"/>
        <w:ind w:left="0"/>
        <w:jc w:val="both"/>
      </w:pPr>
      <w:r>
        <w:rPr>
          <w:rFonts w:ascii="Times New Roman"/>
          <w:b w:val="false"/>
          <w:i w:val="false"/>
          <w:color w:val="000000"/>
          <w:sz w:val="28"/>
        </w:rPr>
        <w:t>
      Ауданның климаттық зонасы күртконтиненталды, қысы күшті желдермен ұзақ, жазы ыстық және құрғақ. Ауаның жылдық орташа температурасы қаңтар айында – -15; -35°С, шілде айында – +23; +32°С. Жауынның орташа түсімі 250-350 мм.</w:t>
      </w:r>
    </w:p>
    <w:p>
      <w:pPr>
        <w:spacing w:after="0"/>
        <w:ind w:left="0"/>
        <w:jc w:val="both"/>
      </w:pPr>
      <w:r>
        <w:rPr>
          <w:rFonts w:ascii="Times New Roman"/>
          <w:b w:val="false"/>
          <w:i w:val="false"/>
          <w:color w:val="000000"/>
          <w:sz w:val="28"/>
        </w:rPr>
        <w:t>
      Ауданның өсімдік жамылғысы әртүрлі, шамамен 202 түрі бар. Олардың ішінде дәнділер, күрделігүлділер, шаршыгүлділер ең көп тараған.</w:t>
      </w:r>
    </w:p>
    <w:p>
      <w:pPr>
        <w:spacing w:after="0"/>
        <w:ind w:left="0"/>
        <w:jc w:val="both"/>
      </w:pPr>
      <w:r>
        <w:rPr>
          <w:rFonts w:ascii="Times New Roman"/>
          <w:b w:val="false"/>
          <w:i w:val="false"/>
          <w:color w:val="000000"/>
          <w:sz w:val="28"/>
        </w:rPr>
        <w:t>
      Топырағы шалғын-қара. Топырақтың құнарлы қабатының қалыңдығы 45-60 см.</w:t>
      </w:r>
    </w:p>
    <w:p>
      <w:pPr>
        <w:spacing w:after="0"/>
        <w:ind w:left="0"/>
        <w:jc w:val="both"/>
      </w:pPr>
      <w:r>
        <w:rPr>
          <w:rFonts w:ascii="Times New Roman"/>
          <w:b w:val="false"/>
          <w:i w:val="false"/>
          <w:color w:val="000000"/>
          <w:sz w:val="28"/>
        </w:rPr>
        <w:t>
      Ауданда 12 мал дәрігерлік пункті, 26 мал көмінділері бар.</w:t>
      </w:r>
    </w:p>
    <w:p>
      <w:pPr>
        <w:spacing w:after="0"/>
        <w:ind w:left="0"/>
        <w:jc w:val="both"/>
      </w:pPr>
      <w:r>
        <w:rPr>
          <w:rFonts w:ascii="Times New Roman"/>
          <w:b w:val="false"/>
          <w:i w:val="false"/>
          <w:color w:val="000000"/>
          <w:sz w:val="28"/>
        </w:rPr>
        <w:t>
      Қазіргі уақытта Мамлют ауданында мүйізді ірі қара 18895 бас, ұсақ мал 20272 бас, 5557 бас жылқы саналады.</w:t>
      </w:r>
    </w:p>
    <w:p>
      <w:pPr>
        <w:spacing w:after="0"/>
        <w:ind w:left="0"/>
        <w:jc w:val="both"/>
      </w:pPr>
      <w:r>
        <w:rPr>
          <w:rFonts w:ascii="Times New Roman"/>
          <w:b w:val="false"/>
          <w:i w:val="false"/>
          <w:color w:val="000000"/>
          <w:sz w:val="28"/>
        </w:rPr>
        <w:t>
      Ауыл шаруашылығы жануарларын қамтамасыз ету үшін Мамлют ауданы бойынша барлығы 124602 га жайылымдық алқаптары бар. Елдімекен шегіндегі жайылымдары 35649 га жайылым саналады, қордағы жерлерде 22980,1 га жайылымдық алқаптар бар.</w:t>
      </w:r>
    </w:p>
    <w:p>
      <w:pPr>
        <w:spacing w:after="0"/>
        <w:ind w:left="0"/>
        <w:jc w:val="both"/>
      </w:pPr>
      <w:r>
        <w:rPr>
          <w:rFonts w:ascii="Times New Roman"/>
          <w:b w:val="false"/>
          <w:i w:val="false"/>
          <w:color w:val="000000"/>
          <w:sz w:val="28"/>
        </w:rPr>
        <w:t>
      Ветеринариялық-санитариялық объектілермен қамтамасыз ету үшін Мамлют ауданында мал тоғыту орындарының құрылысын, қашырым пункттерінің құрылысын жоспарлау қажет.</w:t>
      </w:r>
    </w:p>
    <w:p>
      <w:pPr>
        <w:spacing w:after="0"/>
        <w:ind w:left="0"/>
        <w:jc w:val="both"/>
      </w:pPr>
      <w:r>
        <w:rPr>
          <w:rFonts w:ascii="Times New Roman"/>
          <w:b w:val="false"/>
          <w:i w:val="false"/>
          <w:color w:val="000000"/>
          <w:sz w:val="28"/>
        </w:rPr>
        <w:t xml:space="preserve">
      Мамлют ауданы жайылымдарының көлемі ауылшаруашылық жануарларының мал басын толық қамтамасыз етеді. </w:t>
      </w:r>
    </w:p>
    <w:p>
      <w:pPr>
        <w:spacing w:after="0"/>
        <w:ind w:left="0"/>
        <w:jc w:val="both"/>
      </w:pPr>
      <w:r>
        <w:rPr>
          <w:rFonts w:ascii="Times New Roman"/>
          <w:b w:val="false"/>
          <w:i w:val="false"/>
          <w:color w:val="000000"/>
          <w:sz w:val="28"/>
        </w:rPr>
        <w:t>
      Ескерту: аббревиатураның шешуі:</w:t>
      </w:r>
    </w:p>
    <w:p>
      <w:pPr>
        <w:spacing w:after="0"/>
        <w:ind w:left="0"/>
        <w:jc w:val="both"/>
      </w:pPr>
      <w:r>
        <w:rPr>
          <w:rFonts w:ascii="Times New Roman"/>
          <w:b w:val="false"/>
          <w:i w:val="false"/>
          <w:color w:val="000000"/>
          <w:sz w:val="28"/>
        </w:rPr>
        <w:t xml:space="preserve">
      га - гектар; </w:t>
      </w:r>
    </w:p>
    <w:p>
      <w:pPr>
        <w:spacing w:after="0"/>
        <w:ind w:left="0"/>
        <w:jc w:val="both"/>
      </w:pPr>
      <w:r>
        <w:rPr>
          <w:rFonts w:ascii="Times New Roman"/>
          <w:b w:val="false"/>
          <w:i w:val="false"/>
          <w:color w:val="000000"/>
          <w:sz w:val="28"/>
        </w:rPr>
        <w:t>
      мм - миллиметр;</w:t>
      </w:r>
    </w:p>
    <w:p>
      <w:pPr>
        <w:spacing w:after="0"/>
        <w:ind w:left="0"/>
        <w:jc w:val="both"/>
      </w:pPr>
      <w:r>
        <w:rPr>
          <w:rFonts w:ascii="Times New Roman"/>
          <w:b w:val="false"/>
          <w:i w:val="false"/>
          <w:color w:val="000000"/>
          <w:sz w:val="28"/>
        </w:rPr>
        <w:t>
      см - сантиметр;</w:t>
      </w:r>
    </w:p>
    <w:p>
      <w:pPr>
        <w:spacing w:after="0"/>
        <w:ind w:left="0"/>
        <w:jc w:val="both"/>
      </w:pPr>
      <w:r>
        <w:rPr>
          <w:rFonts w:ascii="Times New Roman"/>
          <w:b w:val="false"/>
          <w:i w:val="false"/>
          <w:color w:val="000000"/>
          <w:sz w:val="28"/>
        </w:rPr>
        <w:t>
      а/о- ауылдық округ;</w:t>
      </w:r>
    </w:p>
    <w:p>
      <w:pPr>
        <w:spacing w:after="0"/>
        <w:ind w:left="0"/>
        <w:jc w:val="both"/>
      </w:pPr>
      <w:r>
        <w:rPr>
          <w:rFonts w:ascii="Times New Roman"/>
          <w:b w:val="false"/>
          <w:i w:val="false"/>
          <w:color w:val="000000"/>
          <w:sz w:val="28"/>
        </w:rPr>
        <w:t>
      қ/о – қалалық округ; С – Цельсия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1-қосымша</w:t>
            </w:r>
          </w:p>
        </w:tc>
      </w:tr>
    </w:tbl>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(картасы)</w:t>
      </w:r>
    </w:p>
    <w:p>
      <w:pPr>
        <w:spacing w:after="0"/>
        <w:ind w:left="0"/>
        <w:jc w:val="left"/>
      </w:pPr>
      <w:r>
        <w:br/>
      </w:r>
    </w:p>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06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2-қосымша</w:t>
            </w:r>
          </w:p>
        </w:tc>
      </w:tr>
    </w:tbl>
    <w:p>
      <w:pPr>
        <w:spacing w:after="0"/>
        <w:ind w:left="0"/>
        <w:jc w:val="left"/>
      </w:pPr>
      <w:r>
        <w:rPr>
          <w:rFonts w:ascii="Times New Roman"/>
          <w:b/>
          <w:i w:val="false"/>
          <w:color w:val="000000"/>
        </w:rPr>
        <w:t xml:space="preserve"> Жайылым айналымдарының қолайлы схемалары</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3-қосымша</w:t>
            </w:r>
          </w:p>
        </w:tc>
      </w:tr>
    </w:tbl>
    <w:p>
      <w:pPr>
        <w:spacing w:after="0"/>
        <w:ind w:left="0"/>
        <w:jc w:val="left"/>
      </w:pPr>
      <w:r>
        <w:rPr>
          <w:rFonts w:ascii="Times New Roman"/>
          <w:b/>
          <w:i w:val="false"/>
          <w:color w:val="000000"/>
        </w:rPr>
        <w:t xml:space="preserve"> Жайылымдардың, оның ішінде маусымдық жайылымдардың сыртқы және ішкі шекаралары мен алаңдары, жайылымдық инфрақұрылым объектілері белгіленген картасы</w:t>
      </w:r>
    </w:p>
    <w:p>
      <w:pPr>
        <w:spacing w:after="0"/>
        <w:ind w:left="0"/>
        <w:jc w:val="left"/>
      </w:pPr>
      <w:r>
        <w:br/>
      </w:r>
    </w:p>
    <w:p>
      <w:pPr>
        <w:spacing w:after="0"/>
        <w:ind w:left="0"/>
        <w:jc w:val="both"/>
      </w:pPr>
      <w:r>
        <w:drawing>
          <wp:inline distT="0" distB="0" distL="0" distR="0">
            <wp:extent cx="78105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4-қосымша</w:t>
            </w:r>
          </w:p>
        </w:tc>
      </w:tr>
    </w:tbl>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көздеріне (көлдерге, өзендерге, тоғандарға,  апандарға, суару немесе суландыру каналдарына, құбырлы  немесе шахталы құдықтарға) қол жеткізу схемасы</w:t>
      </w:r>
    </w:p>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5-қосымша</w:t>
            </w:r>
          </w:p>
        </w:tc>
      </w:tr>
    </w:tbl>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p>
      <w:pPr>
        <w:spacing w:after="0"/>
        <w:ind w:left="0"/>
        <w:jc w:val="left"/>
      </w:pPr>
      <w:r>
        <w:br/>
      </w:r>
    </w:p>
    <w:p>
      <w:pPr>
        <w:spacing w:after="0"/>
        <w:ind w:left="0"/>
        <w:jc w:val="both"/>
      </w:pPr>
      <w:r>
        <w:drawing>
          <wp:inline distT="0" distB="0" distL="0" distR="0">
            <wp:extent cx="7810500" cy="703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03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6-қосымша</w:t>
            </w:r>
          </w:p>
        </w:tc>
      </w:tr>
    </w:tbl>
    <w:p>
      <w:pPr>
        <w:spacing w:after="0"/>
        <w:ind w:left="0"/>
        <w:jc w:val="left"/>
      </w:pPr>
      <w:r>
        <w:rPr>
          <w:rFonts w:ascii="Times New Roman"/>
          <w:b/>
          <w:i w:val="false"/>
          <w:color w:val="000000"/>
        </w:rPr>
        <w:t xml:space="preserve"> Шалғайдағы мал шаруашылығына арналған  жер учаскелерінің схемасы</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Мамлют ауданында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2022-2023 жылдарға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жайылымдарды басқару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пайдалану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жоспарға 7-қосымша</w:t>
            </w:r>
          </w:p>
        </w:tc>
      </w:tr>
    </w:tbl>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w:t>
            </w:r>
          </w:p>
          <w:p>
            <w:pPr>
              <w:spacing w:after="20"/>
              <w:ind w:left="20"/>
              <w:jc w:val="both"/>
            </w:pPr>
            <w:r>
              <w:rPr>
                <w:rFonts w:ascii="Times New Roman"/>
                <w:b w:val="false"/>
                <w:i w:val="false"/>
                <w:color w:val="000000"/>
                <w:sz w:val="20"/>
              </w:rPr>
              <w:t>
қалалық округ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Алқаптардың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Дубровное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Краснознамен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Қызыләскер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Леденев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Становое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демалатын алқап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сәуірден бастап 24 маусымды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маусымнан бастап 24 тамызды қоса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 отату 25 тамыздан бастап 22 қазанды қоса</w:t>
            </w:r>
          </w:p>
        </w:tc>
      </w:tr>
    </w:tbl>
    <w:p>
      <w:pPr>
        <w:spacing w:after="0"/>
        <w:ind w:left="0"/>
        <w:jc w:val="both"/>
      </w:pPr>
      <w:r>
        <w:rPr>
          <w:rFonts w:ascii="Times New Roman"/>
          <w:b w:val="false"/>
          <w:i w:val="false"/>
          <w:color w:val="000000"/>
          <w:sz w:val="28"/>
        </w:rPr>
        <w:t>
      Сонымен қатар жайылым кезеңінің ұзақтығы топырақтық-климаттық аймақ зонасына байланысты, ауыл шаруашылығы жануарлар түріне, сондай-ақ жайылым өнімділігіне байланысты біркелкі құрғақ-селеулі-бетегелі-жусанды далада 180-200 күнді құрайды.</w:t>
      </w:r>
    </w:p>
    <w:p>
      <w:pPr>
        <w:spacing w:after="0"/>
        <w:ind w:left="0"/>
        <w:jc w:val="both"/>
      </w:pPr>
      <w:r>
        <w:rPr>
          <w:rFonts w:ascii="Times New Roman"/>
          <w:b w:val="false"/>
          <w:i w:val="false"/>
          <w:color w:val="000000"/>
          <w:sz w:val="28"/>
        </w:rPr>
        <w:t>
      Бұл жағдайда жайылымның ұзақтығы мүйізді ірі қара, ұзақ мүйізді малдар, жылқы үшін максималды қар жамылғысының қалыңдығымен тереңдігіне және басқада факторларға байланысты.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