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d3f1b" w14:textId="b1d3f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жылы Солтүстік Қазақстан облысы Мағжан Жұмабаев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ұсыну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2022 жылғы 26 желтоқсандағы № 21-5 шешімі</w:t>
      </w:r>
    </w:p>
    <w:p>
      <w:pPr>
        <w:spacing w:after="0"/>
        <w:ind w:left="0"/>
        <w:jc w:val="both"/>
      </w:pPr>
      <w:bookmarkStart w:name="z4" w:id="0"/>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Ұлттық экономика министрінің 2023 жылғы 29 маусымдағы № 126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32927 болып тіркелген) Солтүстік Қазақстан облысы Мағжан Жұмабаев ауданының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Солтүстік Қазақстан облысы Мағжан Жұмабаев ауданы мәслихатының 24.10.2023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көрсетілсін: </w:t>
      </w:r>
    </w:p>
    <w:bookmarkEnd w:id="1"/>
    <w:bookmarkStart w:name="z6" w:id="2"/>
    <w:p>
      <w:pPr>
        <w:spacing w:after="0"/>
        <w:ind w:left="0"/>
        <w:jc w:val="both"/>
      </w:pPr>
      <w:r>
        <w:rPr>
          <w:rFonts w:ascii="Times New Roman"/>
          <w:b w:val="false"/>
          <w:i w:val="false"/>
          <w:color w:val="000000"/>
          <w:sz w:val="28"/>
        </w:rPr>
        <w:t xml:space="preserve">
      1) жүз еселік айлық есептік көрсеткішке тең сомада көтерме жәрдемақы; </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1-тармағының</w:t>
      </w:r>
      <w:r>
        <w:rPr>
          <w:rFonts w:ascii="Times New Roman"/>
          <w:b w:val="false"/>
          <w:i w:val="false"/>
          <w:color w:val="000000"/>
          <w:sz w:val="28"/>
        </w:rPr>
        <w:t xml:space="preserve"> күші сондай-ақ ветеринария саласындағы қызметті жүзеге асыратын ветеринария пункттерінің ветеринария мамандарына да қолданылады.</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Әбілмәжінов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