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e821" w14:textId="0fce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Жамбыл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89 034,7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86 791,9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89 386,7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28.09.2023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29 174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облыстық бюджеттен нысаналы трансферттер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Жамбыл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округ бюджетінде аудандық бюджеттен нысаналы трансферттер ескерілсін,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Жамбыл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тактильді тақтайшаларды дайындау және орнату жөніндегі жұмыстарға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жобалық құжаттаманы дайындау және автоматты өрт дабылын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іссапар шығыстарын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Қазақстан Республикасының көше Елтаңбасын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мелекеттік қызметкерлерге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құқық белгілейтін құжаттарды ресімдеуге.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Ескертк. 7-тармаққа өзгерістер енгізілді - Солтүстік Қазақстан облысы Жамбыл ауданы мәслихатының 28.09.2023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бюджеттің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7-2. Алып тасталды - Солтүстік Қазақстан облысы Жамбыл ауданы мәслихатының 28.09.2023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1-қосымша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Жамбыл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28.09.2023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2-қосымша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 шешіміне 3-қосымша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