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cfd2" w14:textId="524c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Торанғұл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17/200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Торанғұл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29/185 (нормативтік құқықтық актілерді мемлекеттік тіркеу тізілімінде № 2731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Торанғұл ауылдық округінің жергілікті қоғамдастығының бөлек жиындарын өткізу қағидалары осы шешімнің 1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w:t>
      </w:r>
    </w:p>
    <w:bookmarkEnd w:id="4"/>
    <w:bookmarkStart w:name="z9" w:id="5"/>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bookmarkEnd w:id="5"/>
    <w:bookmarkStart w:name="z10" w:id="6"/>
    <w:p>
      <w:pPr>
        <w:spacing w:after="0"/>
        <w:ind w:left="0"/>
        <w:jc w:val="both"/>
      </w:pPr>
      <w:r>
        <w:rPr>
          <w:rFonts w:ascii="Times New Roman"/>
          <w:b w:val="false"/>
          <w:i w:val="false"/>
          <w:color w:val="000000"/>
          <w:sz w:val="28"/>
        </w:rPr>
        <w:t>
      2) Солтүстік Қазақстан облысы Есіл ауданы мәслихатының интернет-ресурсында осы шешімді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 200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8"/>
    <w:p>
      <w:pPr>
        <w:spacing w:after="0"/>
        <w:ind w:left="0"/>
        <w:jc w:val="left"/>
      </w:pPr>
      <w:r>
        <w:rPr>
          <w:rFonts w:ascii="Times New Roman"/>
          <w:b/>
          <w:i w:val="false"/>
          <w:color w:val="000000"/>
        </w:rPr>
        <w:t xml:space="preserve"> Солтүстік Қазақстан облысы Есіл ауданы Торанғұл ауылдық округінің жергілікті қоғамдастығының бөлек жиындарын өткізу қағидалары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Торанғұл ауылдық округі аумағында ауыл тұрғындарының жергілікті қоғамдастықтарының бөлек жиындарын өткізу тәртібін белгілейді.</w:t>
      </w:r>
    </w:p>
    <w:bookmarkEnd w:id="10"/>
    <w:bookmarkStart w:name="z2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7" w:id="12"/>
    <w:p>
      <w:pPr>
        <w:spacing w:after="0"/>
        <w:ind w:left="0"/>
        <w:jc w:val="both"/>
      </w:pPr>
      <w:r>
        <w:rPr>
          <w:rFonts w:ascii="Times New Roman"/>
          <w:b w:val="false"/>
          <w:i w:val="false"/>
          <w:color w:val="000000"/>
          <w:sz w:val="28"/>
        </w:rPr>
        <w:t>
      1) жергілікті қоғамдастық – Солтүстік Қазақстан облысы Есіл ауданы Торанғұл ауылдық округінің аумағында тұратын тұрғындардың (жергілікті қоғамдастық мүшелерінің) жиынтығы;</w:t>
      </w:r>
    </w:p>
    <w:bookmarkEnd w:id="12"/>
    <w:bookmarkStart w:name="z28" w:id="13"/>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9" w:id="14"/>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4"/>
    <w:bookmarkStart w:name="z30" w:id="15"/>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5"/>
    <w:bookmarkStart w:name="z31" w:id="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6"/>
    <w:bookmarkStart w:name="z32" w:id="17"/>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Торанғұл ауылдық округінің әкімі шақырады және ұйымдастырады.</w:t>
      </w:r>
    </w:p>
    <w:bookmarkEnd w:id="17"/>
    <w:bookmarkStart w:name="z33" w:id="18"/>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Торанғұл ауылдық округінің әкімі жергілікті қоғамдастық халқын ол өткізілетін күнге дейін күнтізбелік он күннен кешіктірмей бұқаралық ақпарат құралдары, мобильдік мессенджерлер арқылы, топтар, әлеуметтік желілерде (Facebook, WhatsApp) тарату арқылы хабардар етеді.</w:t>
      </w:r>
    </w:p>
    <w:bookmarkEnd w:id="18"/>
    <w:bookmarkStart w:name="z34" w:id="19"/>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Торанғұл ауылдық округінің әкімі ұйымдастырады.</w:t>
      </w:r>
    </w:p>
    <w:bookmarkEnd w:id="19"/>
    <w:bookmarkStart w:name="z35" w:id="20"/>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көшелердің тұрғындарын тіркеу жүргізіледі.</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21"/>
    <w:bookmarkStart w:name="z37" w:id="22"/>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Торанғұл ауылдық округінің әкімі немесе ол уәкілеттік берген адам ашады.</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Торанғұл ауылдық округінің әкімі немесе ол уәкілеттік берген адам болып табылады.</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4"/>
    <w:bookmarkStart w:name="z40" w:id="25"/>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5"/>
    <w:bookmarkStart w:name="z41" w:id="26"/>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6"/>
    <w:bookmarkStart w:name="z42"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Торанғұл ауылдық округі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17/200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3" w:id="28"/>
    <w:p>
      <w:pPr>
        <w:spacing w:after="0"/>
        <w:ind w:left="0"/>
        <w:jc w:val="left"/>
      </w:pPr>
      <w:r>
        <w:rPr>
          <w:rFonts w:ascii="Times New Roman"/>
          <w:b/>
          <w:i w:val="false"/>
          <w:color w:val="000000"/>
        </w:rPr>
        <w:t xml:space="preserve"> Солтүстік Қазақстан облысы Есіл ауданы Торанғұл ауылдық округінің жергілікті қоғамдастығының жиынына қатысу үшін ауылдар, көшелер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Двинск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