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e57e" w14:textId="751e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2018 жылғы 22 маусымдағы № 152/31 "Успен ауданының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Успен аудандық мәслихатының 2022 жылғы 26 мамырдағы № 104/16 шешімі</w:t>
      </w:r>
    </w:p>
    <w:p>
      <w:pPr>
        <w:spacing w:after="0"/>
        <w:ind w:left="0"/>
        <w:jc w:val="both"/>
      </w:pPr>
      <w:bookmarkStart w:name="z1" w:id="0"/>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2018 жылғы 22 маусымдағы № 152/31 "Успен ауданының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6011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Успен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26 мамырдағы № 104/16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22 маусымдағы № 152/31</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Успен ауданының ауылдық округтерінің жергілікті қоғамдастық жиналысының регламентін бекіту туралы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Успен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39-3-бабына,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Успен аудандық мәслихаты (бұдан әрі – аудандық мәслихат)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7"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Успен аудандық аумақтық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аудан әкімдігінің ресми сайты, бұқаралық ақпарат құралдары, әлеуметтік желілер арқылы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әкімнің аппараты аудан әкімдігінің ресми сайты, бұқаралық ақпарат құралдары, әлеуметтік желілер арқылы таратады.</w:t>
      </w:r>
    </w:p>
    <w:bookmarkStart w:name="z9" w:id="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Успен ауданының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азаматтық-құқықтық, тәртіптік, әкімшілік, қылмыстық жауаптылығы туралы мәселеге бастамашылық жасайды.</w:t>
      </w:r>
    </w:p>
    <w:p>
      <w:pPr>
        <w:spacing w:after="0"/>
        <w:ind w:left="0"/>
        <w:jc w:val="both"/>
      </w:pPr>
      <w:r>
        <w:rPr>
          <w:rFonts w:ascii="Times New Roman"/>
          <w:b w:val="false"/>
          <w:i w:val="false"/>
          <w:color w:val="000000"/>
          <w:sz w:val="28"/>
        </w:rPr>
        <w:t>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