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ceb4" w14:textId="241c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2018 жылғы 12 шілдедегі "Май ауданының ауылдар және ауылдық округтерінің жергілікті қоғамдастық жиналысының регламентін бекіту туралы" № 6/33 шешіміне өзгерістер енгізу туралы</w:t>
      </w:r>
    </w:p>
    <w:p>
      <w:pPr>
        <w:spacing w:after="0"/>
        <w:ind w:left="0"/>
        <w:jc w:val="both"/>
      </w:pPr>
      <w:r>
        <w:rPr>
          <w:rFonts w:ascii="Times New Roman"/>
          <w:b w:val="false"/>
          <w:i w:val="false"/>
          <w:color w:val="000000"/>
          <w:sz w:val="28"/>
        </w:rPr>
        <w:t>Павлодар облысы Май аудандық мәслихатының 2022 жылғы 10 ақпандағы № 10/13 шешімі</w:t>
      </w:r>
    </w:p>
    <w:p>
      <w:pPr>
        <w:spacing w:after="0"/>
        <w:ind w:left="0"/>
        <w:jc w:val="both"/>
      </w:pPr>
      <w:bookmarkStart w:name="z1" w:id="0"/>
      <w:r>
        <w:rPr>
          <w:rFonts w:ascii="Times New Roman"/>
          <w:b w:val="false"/>
          <w:i w:val="false"/>
          <w:color w:val="000000"/>
          <w:sz w:val="28"/>
        </w:rPr>
        <w:t>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2018 жылғы 12 шілдедегі "Май ауданының ауылдар және ауылдық округтерінің жергілікті қоғамдастық жиналысының регламентін бекіту туралы" № 6/33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6028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Майауданының ауылдар, ауылдық округтерінің жергілікті қоғамдастық жиналысының регламенті (бұдан әрі - Регламент) Қазақстан Республикасының"Қазақстан Республикасындағы жергілікті мемлекеттік басқару және өзін-өзі басқару туралы" Заңының (бұдан әрі - Заң) 39-3-бабы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p>
      <w:pPr>
        <w:spacing w:after="0"/>
        <w:ind w:left="0"/>
        <w:jc w:val="both"/>
      </w:pPr>
      <w:r>
        <w:rPr>
          <w:rFonts w:ascii="Times New Roman"/>
          <w:b w:val="false"/>
          <w:i w:val="false"/>
          <w:color w:val="000000"/>
          <w:sz w:val="28"/>
        </w:rPr>
        <w:t>
      Ауылдар,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жиналыс аяқталғаннан кейін дереу ауданның тиісті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13-тармақтары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аудындық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