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537f" w14:textId="0225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академик Әлкей Марғұлан атындағы селоның аумағында бөлек жергілікті қоғамдастық жиындарын өткізу Қағидаларын және жергілікті қоғамдастық жиынына қатысу үшін көше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153/21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академик Әлкей Марғұлан атындағы селоның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академик Әлкей Марғұлан атындағы селоның әрбір көшесі тұрғындары өкілдерінің сандық құрамы көше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153/21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академик Әлкей Марғұлан атындағы селоның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академик Әлкей Марғұлан атындағы селоның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академик Әлкей Марғұлан атындағы селоның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академик Әлкей Марғұлан атындағы селоның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академик Әлкей Марғұлан атындағы селоның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академик Әлкей Марғұлан атындағы селоның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Көше шегінде бөлек жергілікті қоғамдастық жиынын өткізуді академик Әлкей Марғұлан атындағы селоның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академик Әлкей Марғұлан атындағы селоның әкімі немесе ол уәкілеттік берген тұлға ашады.</w:t>
      </w:r>
    </w:p>
    <w:p>
      <w:pPr>
        <w:spacing w:after="0"/>
        <w:ind w:left="0"/>
        <w:jc w:val="both"/>
      </w:pPr>
      <w:r>
        <w:rPr>
          <w:rFonts w:ascii="Times New Roman"/>
          <w:b w:val="false"/>
          <w:i w:val="false"/>
          <w:color w:val="000000"/>
          <w:sz w:val="28"/>
        </w:rPr>
        <w:t>
      Академик Әлкей Марғұлан атындағы селоның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көше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академик Әлкей Марғұлан атындағы селоның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