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f06c" w14:textId="627f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16 наурыздағы № 190/2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Ақсу қаласының әкімдігі ҚАУЛЫ ЕТЕДІ: </w:t>
      </w:r>
    </w:p>
    <w:bookmarkEnd w:id="0"/>
    <w:bookmarkStart w:name="z2" w:id="1"/>
    <w:p>
      <w:pPr>
        <w:spacing w:after="0"/>
        <w:ind w:left="0"/>
        <w:jc w:val="both"/>
      </w:pPr>
      <w:r>
        <w:rPr>
          <w:rFonts w:ascii="Times New Roman"/>
          <w:b w:val="false"/>
          <w:i w:val="false"/>
          <w:color w:val="000000"/>
          <w:sz w:val="28"/>
        </w:rPr>
        <w:t>
      1. Қоса беріліп отырған Ақсу қаласы бойынша коммуналдық қалдықтардың түзілу және жинақталу нормаларын есептеудің қағидалары (бұдан әрі - қағида) қосымшаға сәйкес бекітілсін.</w:t>
      </w:r>
    </w:p>
    <w:bookmarkEnd w:id="1"/>
    <w:bookmarkStart w:name="z3" w:id="2"/>
    <w:p>
      <w:pPr>
        <w:spacing w:after="0"/>
        <w:ind w:left="0"/>
        <w:jc w:val="both"/>
      </w:pPr>
      <w:r>
        <w:rPr>
          <w:rFonts w:ascii="Times New Roman"/>
          <w:b w:val="false"/>
          <w:i w:val="false"/>
          <w:color w:val="000000"/>
          <w:sz w:val="28"/>
        </w:rPr>
        <w:t>
      2. Ақсу қаласының тұрғын үй-коммуналдық шаруашылығы, жолаушылар көлігі және автомобиль жолдары бөлімі мемлекеттік мекемесі:</w:t>
      </w:r>
    </w:p>
    <w:bookmarkEnd w:id="2"/>
    <w:p>
      <w:pPr>
        <w:spacing w:after="0"/>
        <w:ind w:left="0"/>
        <w:jc w:val="both"/>
      </w:pPr>
      <w:r>
        <w:rPr>
          <w:rFonts w:ascii="Times New Roman"/>
          <w:b w:val="false"/>
          <w:i w:val="false"/>
          <w:color w:val="000000"/>
          <w:sz w:val="28"/>
        </w:rPr>
        <w:t>
      1) осы қаулының аумақтық әділет органында тіркелуін жүргізсін;</w:t>
      </w:r>
    </w:p>
    <w:p>
      <w:pPr>
        <w:spacing w:after="0"/>
        <w:ind w:left="0"/>
        <w:jc w:val="both"/>
      </w:pPr>
      <w:r>
        <w:rPr>
          <w:rFonts w:ascii="Times New Roman"/>
          <w:b w:val="false"/>
          <w:i w:val="false"/>
          <w:color w:val="000000"/>
          <w:sz w:val="28"/>
        </w:rPr>
        <w:t>
      2) бекітілген қағидалары бұқаралық ақпарат құралдарында жарияласын.</w:t>
      </w:r>
    </w:p>
    <w:bookmarkStart w:name="z4" w:id="3"/>
    <w:p>
      <w:pPr>
        <w:spacing w:after="0"/>
        <w:ind w:left="0"/>
        <w:jc w:val="both"/>
      </w:pPr>
      <w:r>
        <w:rPr>
          <w:rFonts w:ascii="Times New Roman"/>
          <w:b w:val="false"/>
          <w:i w:val="false"/>
          <w:color w:val="000000"/>
          <w:sz w:val="28"/>
        </w:rPr>
        <w:t>
      3. Осы қаулының орындалуын бақылау қаласы әкімінің басшылық ететін орынбасарына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 xml:space="preserve"> "16" _наурыз_ </w:t>
            </w:r>
            <w:r>
              <w:br/>
            </w:r>
            <w:r>
              <w:rPr>
                <w:rFonts w:ascii="Times New Roman"/>
                <w:b w:val="false"/>
                <w:i w:val="false"/>
                <w:color w:val="000000"/>
                <w:sz w:val="20"/>
              </w:rPr>
              <w:t>№ 190/2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Ақсу қаласы бойынша коммуналдық қалдықтардың түзілу және жинақталу нормаларын есептеудің қағидалары </w:t>
      </w:r>
    </w:p>
    <w:bookmarkEnd w:id="4"/>
    <w:bookmarkStart w:name="z7" w:id="5"/>
    <w:p>
      <w:pPr>
        <w:spacing w:after="0"/>
        <w:ind w:left="0"/>
        <w:jc w:val="left"/>
      </w:pPr>
      <w:r>
        <w:rPr>
          <w:rFonts w:ascii="Times New Roman"/>
          <w:b/>
          <w:i w:val="false"/>
          <w:color w:val="000000"/>
        </w:rPr>
        <w:t xml:space="preserve"> 1-тарау. Жалпы ережелері</w:t>
      </w:r>
    </w:p>
    <w:bookmarkEnd w:id="5"/>
    <w:p>
      <w:pPr>
        <w:spacing w:after="0"/>
        <w:ind w:left="0"/>
        <w:jc w:val="both"/>
      </w:pPr>
      <w:r>
        <w:rPr>
          <w:rFonts w:ascii="Times New Roman"/>
          <w:b w:val="false"/>
          <w:i w:val="false"/>
          <w:color w:val="000000"/>
          <w:sz w:val="28"/>
        </w:rPr>
        <w:t xml:space="preserve">
      1. Ақсу қаласы бойынша коммуналдық қалдықтардың түзілу және жинақталу нормаларын есептеудің осы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әзірленді және коммуналдық қалдықтардың түзілу және жинақталу нормаларын есептеудің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Start w:name="z8" w:id="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6"/>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учаскелер абаттандырудың әрбір түрі бойынша тұрғындардың жалпы санының 2%-ын қамти отырып бөлінеді.</w:t>
      </w:r>
    </w:p>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Start w:name="z9" w:id="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1" w:id="8"/>
    <w:p>
      <w:pPr>
        <w:spacing w:after="0"/>
        <w:ind w:left="0"/>
        <w:jc w:val="left"/>
      </w:pPr>
      <w:r>
        <w:rPr>
          <w:rFonts w:ascii="Times New Roman"/>
          <w:b/>
          <w:i w:val="false"/>
          <w:color w:val="000000"/>
        </w:rPr>
        <w:t xml:space="preserve"> Тұрғын үй қоры объектілерінің және тұрғын емес үй-жайлардың түрлері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