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b129" w14:textId="822b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23 желтоқсандағы № 202/26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2023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p>
    <w:bookmarkEnd w:id="1"/>
    <w:p>
      <w:pPr>
        <w:spacing w:after="0"/>
        <w:ind w:left="0"/>
        <w:jc w:val="both"/>
      </w:pPr>
      <w:r>
        <w:rPr>
          <w:rFonts w:ascii="Times New Roman"/>
          <w:b w:val="false"/>
          <w:i w:val="false"/>
          <w:color w:val="000000"/>
          <w:sz w:val="28"/>
        </w:rPr>
        <w:t>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тұрғын үй сатып алу немесе салу үшін бір мың бес жүз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