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346" w14:textId="1212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2022 жылғы 8 тамыздағы № 181/14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 жануарларды аулаудың, уақытша ұстаудың және жансыздандырудың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8 тамыздағы № 181/14</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Павлодар облысында жануарларды аулаудың, уақытша ұстаудың және жансыздандырудың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Павлодар облысында жануарларды аулаудың, уақытша ұстаудың және жансыздандырудың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18 мамырдағы "Жануарларды аулаудың, уақытша ұстаудың және жансыздандырудың үлгілік қағидаларын бекіту туралы" (бұдан әрі – үлгілік Қағидалар) № 162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облысында жануарларды аулаудың, уақытша ұстаудың және жансыздандырудың (иттер мен мысықтарды) тәртібін белгілейді.</w:t>
      </w:r>
    </w:p>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органдары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7" w:id="5"/>
    <w:p>
      <w:pPr>
        <w:spacing w:after="0"/>
        <w:ind w:left="0"/>
        <w:jc w:val="left"/>
      </w:pPr>
      <w:r>
        <w:rPr>
          <w:rFonts w:ascii="Times New Roman"/>
          <w:b/>
          <w:i w:val="false"/>
          <w:color w:val="000000"/>
        </w:rPr>
        <w:t xml:space="preserve"> 2-тарау. Жануарларды аулау</w:t>
      </w:r>
    </w:p>
    <w:bookmarkEnd w:id="5"/>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үлгілік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p>
      <w:pPr>
        <w:spacing w:after="0"/>
        <w:ind w:left="0"/>
        <w:jc w:val="both"/>
      </w:pPr>
      <w:r>
        <w:rPr>
          <w:rFonts w:ascii="Times New Roman"/>
          <w:b w:val="false"/>
          <w:i w:val="false"/>
          <w:color w:val="000000"/>
          <w:sz w:val="28"/>
        </w:rPr>
        <w:t xml:space="preserve">
      11. Аулау қызметі өз қызметкерін үлгілік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куәлікпен қамтамасыз етеді.</w:t>
      </w:r>
    </w:p>
    <w:p>
      <w:pPr>
        <w:spacing w:after="0"/>
        <w:ind w:left="0"/>
        <w:jc w:val="both"/>
      </w:pPr>
      <w:r>
        <w:rPr>
          <w:rFonts w:ascii="Times New Roman"/>
          <w:b w:val="false"/>
          <w:i w:val="false"/>
          <w:color w:val="000000"/>
          <w:sz w:val="28"/>
        </w:rPr>
        <w:t>
      12. Ауланған жануарларды тасымалдау Заңның 12-бабына және Жануарларды тасымалдау қағидаларына сәйкес жүзеге асырылады.</w:t>
      </w:r>
    </w:p>
    <w:bookmarkStart w:name="z8" w:id="6"/>
    <w:p>
      <w:pPr>
        <w:spacing w:after="0"/>
        <w:ind w:left="0"/>
        <w:jc w:val="left"/>
      </w:pPr>
      <w:r>
        <w:rPr>
          <w:rFonts w:ascii="Times New Roman"/>
          <w:b/>
          <w:i w:val="false"/>
          <w:color w:val="000000"/>
        </w:rPr>
        <w:t xml:space="preserve"> 3-тарау. Жануарларды уақытша ұстау пунктінде ұстау</w:t>
      </w:r>
    </w:p>
    <w:bookmarkEnd w:id="6"/>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p>
      <w:pPr>
        <w:spacing w:after="0"/>
        <w:ind w:left="0"/>
        <w:jc w:val="left"/>
      </w:pPr>
      <w:r>
        <w:rPr>
          <w:rFonts w:ascii="Times New Roman"/>
          <w:b/>
          <w:i w:val="false"/>
          <w:color w:val="000000"/>
        </w:rPr>
        <w:t xml:space="preserve"> 4 тарау. Жануарларды жансыздандыру</w:t>
      </w:r>
    </w:p>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p>
      <w:pPr>
        <w:spacing w:after="0"/>
        <w:ind w:left="0"/>
        <w:jc w:val="both"/>
      </w:pPr>
      <w:r>
        <w:rPr>
          <w:rFonts w:ascii="Times New Roman"/>
          <w:b w:val="false"/>
          <w:i w:val="false"/>
          <w:color w:val="000000"/>
          <w:sz w:val="28"/>
        </w:rPr>
        <w:t>
      28. Осы Қағидаларды бұзу Қазақстан Республикасының заңнамасымен қарастырылған жауапкершілікке әкеп соғады.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