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3f9e3" w14:textId="ad3f9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2022-2023 жылдарға арналған жайылымдарды геоботаникалық зерттеп-қарау негізінде жайылым айналымдарының схемасын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2022 жылғы 11 сәуірдегі № 59 қаулысы.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"Жайылымдар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3) тармақшасына сәйкес Ұзынкөл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2022-2023 жылдарға арналған жайылымдарды геоботаникалық зерттеп-қарау негізінде жайылым айналымдарының схемасы бекітілсін.</w:t>
      </w:r>
    </w:p>
    <w:bookmarkEnd w:id="1"/>
    <w:bookmarkStart w:name="z6" w:id="2"/>
    <w:p>
      <w:pPr>
        <w:spacing w:after="0"/>
        <w:ind w:left="0"/>
        <w:jc w:val="both"/>
      </w:pPr>
      <w:r>
        <w:rPr>
          <w:rFonts w:ascii="Times New Roman"/>
          <w:b w:val="false"/>
          <w:i w:val="false"/>
          <w:color w:val="000000"/>
          <w:sz w:val="28"/>
        </w:rPr>
        <w:t>
      2. "Ұзынкөл ауданы әкімдігінің ауыл шаруашылық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орындалуын бақылау Ұзынкөл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Сандыбаев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Ұзынкөл ауданындағы жайылымдардың геоботаникалық жағдайы туралы мәлімет</w:t>
      </w:r>
    </w:p>
    <w:bookmarkEnd w:id="7"/>
    <w:bookmarkStart w:name="z18" w:id="8"/>
    <w:p>
      <w:pPr>
        <w:spacing w:after="0"/>
        <w:ind w:left="0"/>
        <w:jc w:val="left"/>
      </w:pPr>
      <w:r>
        <w:rPr>
          <w:rFonts w:ascii="Times New Roman"/>
          <w:b/>
          <w:i w:val="false"/>
          <w:color w:val="000000"/>
        </w:rPr>
        <w:t xml:space="preserve"> 1. Жалпы мәлімет</w:t>
      </w:r>
    </w:p>
    <w:bookmarkEnd w:id="8"/>
    <w:bookmarkStart w:name="z19" w:id="9"/>
    <w:p>
      <w:pPr>
        <w:spacing w:after="0"/>
        <w:ind w:left="0"/>
        <w:jc w:val="both"/>
      </w:pPr>
      <w:r>
        <w:rPr>
          <w:rFonts w:ascii="Times New Roman"/>
          <w:b w:val="false"/>
          <w:i w:val="false"/>
          <w:color w:val="000000"/>
          <w:sz w:val="28"/>
        </w:rPr>
        <w:t>
      Ұзынкөл ауданы Қостанай облысының солтүстік-шығыс бөлігінде орналасқан. Оңтүстігі Сарыкөл ауданымен, батысы – Меңдіқара ауданы, шығысы – Солтүстік Қазақстан облысының Жамбыл ауданымен, оңтүстік-шығысы - Солтүстік Қазақстан облысының Темирязев ауданымен, солтүстігі – Ресейдің Курган ауданымен шектеседі. Аудан орталығы Ұзынкөл, ауданның орталық бөлігінде орналасқан. Ұзынкөл ауданы мен облыс орталығы Қостанай қаласы арасындағы қашықтық - 160 км.</w:t>
      </w:r>
    </w:p>
    <w:bookmarkEnd w:id="9"/>
    <w:bookmarkStart w:name="z20" w:id="10"/>
    <w:p>
      <w:pPr>
        <w:spacing w:after="0"/>
        <w:ind w:left="0"/>
        <w:jc w:val="both"/>
      </w:pPr>
      <w:r>
        <w:rPr>
          <w:rFonts w:ascii="Times New Roman"/>
          <w:b w:val="false"/>
          <w:i w:val="false"/>
          <w:color w:val="000000"/>
          <w:sz w:val="28"/>
        </w:rPr>
        <w:t>
      Ауданның климаты жылдам континенталды. Аудан шегі үш табиғи-климаттық аймаққа бөлінген: дала және орманды дала аймақтарымен үйлескен орташа құрғақ аймақ. Желдің басым бағыты – оңтүстік-батыс.</w:t>
      </w:r>
    </w:p>
    <w:bookmarkEnd w:id="10"/>
    <w:bookmarkStart w:name="z21" w:id="11"/>
    <w:p>
      <w:pPr>
        <w:spacing w:after="0"/>
        <w:ind w:left="0"/>
        <w:jc w:val="both"/>
      </w:pPr>
      <w:r>
        <w:rPr>
          <w:rFonts w:ascii="Times New Roman"/>
          <w:b w:val="false"/>
          <w:i w:val="false"/>
          <w:color w:val="000000"/>
          <w:sz w:val="28"/>
        </w:rPr>
        <w:t>
      Аудан территориясы 11 ауыл және ауылдық округтеріне бөлінген.</w:t>
      </w:r>
    </w:p>
    <w:bookmarkEnd w:id="11"/>
    <w:bookmarkStart w:name="z22" w:id="12"/>
    <w:p>
      <w:pPr>
        <w:spacing w:after="0"/>
        <w:ind w:left="0"/>
        <w:jc w:val="both"/>
      </w:pPr>
      <w:r>
        <w:rPr>
          <w:rFonts w:ascii="Times New Roman"/>
          <w:b w:val="false"/>
          <w:i w:val="false"/>
          <w:color w:val="000000"/>
          <w:sz w:val="28"/>
        </w:rPr>
        <w:t>
      Аудандағы ауыл шаруашылығының негізгі саласы егіншілік және мал шаруашылығы. Ауданның негізгі бағыты ет-сүт мал шаруашылығымен қоса астық игеру. Егіншілік жүйесінде бидай, арпа, жүгері, қарақұмық, күнбағыс өсіріледі, ал көпжылдық шөптер мал шаруашылығын азық-жеммен қамтамасыз ету үшін шығарылады. Ауыл шаруашылығына бөлінген жерлерде мал шаруашылығының қарқынды дамуына орай жайылымдық жерлерді пайдалану ұлғаюда.</w:t>
      </w:r>
    </w:p>
    <w:bookmarkEnd w:id="12"/>
    <w:bookmarkStart w:name="z23" w:id="13"/>
    <w:p>
      <w:pPr>
        <w:spacing w:after="0"/>
        <w:ind w:left="0"/>
        <w:jc w:val="both"/>
      </w:pPr>
      <w:r>
        <w:rPr>
          <w:rFonts w:ascii="Times New Roman"/>
          <w:b w:val="false"/>
          <w:i w:val="false"/>
          <w:color w:val="000000"/>
          <w:sz w:val="28"/>
        </w:rPr>
        <w:t>
      Аудандағы мал ұстау – жарты жыл жайылымда, жарты жыл қыстауда. Жайылым уақыты сәуірдің соңы – мамырдың басында басталып, қазанның соңы - қарашаның басында аяқталады. Қыс уақытында мал қыстауда. Қысқы азық, тұқымы жақсартылатын жерлерден шабылған табиғи шөптен және астық қалдықтарынан дайындалады.</w:t>
      </w:r>
    </w:p>
    <w:bookmarkEnd w:id="13"/>
    <w:bookmarkStart w:name="z24" w:id="14"/>
    <w:p>
      <w:pPr>
        <w:spacing w:after="0"/>
        <w:ind w:left="0"/>
        <w:jc w:val="left"/>
      </w:pPr>
      <w:r>
        <w:rPr>
          <w:rFonts w:ascii="Times New Roman"/>
          <w:b/>
          <w:i w:val="false"/>
          <w:color w:val="000000"/>
        </w:rPr>
        <w:t xml:space="preserve"> Ұзынкөл ауданының санат бойынша бөлінген жер ауданы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жайылым,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бағытталған жердің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басқа да ауыл шаруашылығына бағытталмаған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205 820</w:t>
            </w:r>
          </w:p>
        </w:tc>
      </w:tr>
    </w:tbl>
    <w:bookmarkStart w:name="z25" w:id="1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Ұзынкөл ауданының бірлік аумағында жайылымдардың орналасу схемасы (картасы)</w:t>
      </w:r>
    </w:p>
    <w:bookmarkEnd w:id="15"/>
    <w:bookmarkStart w:name="z26"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17"/>
    <w:p>
      <w:pPr>
        <w:spacing w:after="0"/>
        <w:ind w:left="0"/>
        <w:jc w:val="left"/>
      </w:pPr>
      <w:r>
        <w:rPr>
          <w:rFonts w:ascii="Times New Roman"/>
          <w:b/>
          <w:i w:val="false"/>
          <w:color w:val="000000"/>
        </w:rPr>
        <w:t xml:space="preserve"> Сыртқы және ішкі шекаралары мен алаңдары, жайылымдық инфрақұрылым объектілері белгіленген картасы</w:t>
      </w:r>
    </w:p>
    <w:bookmarkEnd w:id="17"/>
    <w:bookmarkStart w:name="z28"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19"/>
    <w:p>
      <w:pPr>
        <w:spacing w:after="0"/>
        <w:ind w:left="0"/>
        <w:jc w:val="left"/>
      </w:pPr>
      <w:r>
        <w:rPr>
          <w:rFonts w:ascii="Times New Roman"/>
          <w:b/>
          <w:i w:val="false"/>
          <w:color w:val="000000"/>
        </w:rPr>
        <w:t xml:space="preserve"> 2. Жер бедері (рельеф)</w:t>
      </w:r>
    </w:p>
    <w:bookmarkEnd w:id="19"/>
    <w:bookmarkStart w:name="z30" w:id="20"/>
    <w:p>
      <w:pPr>
        <w:spacing w:after="0"/>
        <w:ind w:left="0"/>
        <w:jc w:val="both"/>
      </w:pPr>
      <w:r>
        <w:rPr>
          <w:rFonts w:ascii="Times New Roman"/>
          <w:b w:val="false"/>
          <w:i w:val="false"/>
          <w:color w:val="000000"/>
          <w:sz w:val="28"/>
        </w:rPr>
        <w:t>
      Аудан территориясының беті - біркелкі, тегіс, жеңіл толқынды, тұндырмай пайдаланатын, көптеген ойылымдары бар көлдерге толы, Шығыс-Сібір ойпатына жатады.</w:t>
      </w:r>
    </w:p>
    <w:bookmarkEnd w:id="20"/>
    <w:bookmarkStart w:name="z31" w:id="21"/>
    <w:p>
      <w:pPr>
        <w:spacing w:after="0"/>
        <w:ind w:left="0"/>
        <w:jc w:val="both"/>
      </w:pPr>
      <w:r>
        <w:rPr>
          <w:rFonts w:ascii="Times New Roman"/>
          <w:b w:val="false"/>
          <w:i w:val="false"/>
          <w:color w:val="000000"/>
          <w:sz w:val="28"/>
        </w:rPr>
        <w:t>
      Жер бедерінің ерекшелігі - жиі тал бұталардың айналасында, қайың мен қайың-теректі ағаштармен немесе шалғындармен және батпақтармен таратылған дала табақшалар болып саналады.</w:t>
      </w:r>
    </w:p>
    <w:bookmarkEnd w:id="21"/>
    <w:bookmarkStart w:name="z32" w:id="22"/>
    <w:p>
      <w:pPr>
        <w:spacing w:after="0"/>
        <w:ind w:left="0"/>
        <w:jc w:val="both"/>
      </w:pPr>
      <w:r>
        <w:rPr>
          <w:rFonts w:ascii="Times New Roman"/>
          <w:b w:val="false"/>
          <w:i w:val="false"/>
          <w:color w:val="000000"/>
          <w:sz w:val="28"/>
        </w:rPr>
        <w:t>
      Ұзынкөл ауданының табиғи шарты, соның ішінде климат, топырақ және жер бедері дәнді және жемшөп дақылдармен айналасуға өте қолайлы. Табиғи құнарлы жер телімдерді, жайылым азықтар мен пішендерді алу үшін қолдануға болады.</w:t>
      </w:r>
    </w:p>
    <w:bookmarkEnd w:id="22"/>
    <w:bookmarkStart w:name="z33" w:id="23"/>
    <w:p>
      <w:pPr>
        <w:spacing w:after="0"/>
        <w:ind w:left="0"/>
        <w:jc w:val="both"/>
      </w:pPr>
      <w:r>
        <w:rPr>
          <w:rFonts w:ascii="Times New Roman"/>
          <w:b w:val="false"/>
          <w:i w:val="false"/>
          <w:color w:val="000000"/>
          <w:sz w:val="28"/>
        </w:rPr>
        <w:t>
      Микрорельеф, яғни микро жер бедері топырақ қабатының кешенділігіне сәйкес келеді. Аудан территориясы қара құм аймағына, қарапайым қара құм аймақшасына жатады.</w:t>
      </w:r>
    </w:p>
    <w:bookmarkEnd w:id="23"/>
    <w:bookmarkStart w:name="z34" w:id="24"/>
    <w:p>
      <w:pPr>
        <w:spacing w:after="0"/>
        <w:ind w:left="0"/>
        <w:jc w:val="both"/>
      </w:pPr>
      <w:r>
        <w:rPr>
          <w:rFonts w:ascii="Times New Roman"/>
          <w:b w:val="false"/>
          <w:i w:val="false"/>
          <w:color w:val="000000"/>
          <w:sz w:val="28"/>
        </w:rPr>
        <w:t>
      Ауданның жер бедері, кейбір шағын телімдерді қоспағанда, ауыл шаруашылық дақылдарды егу және жинау, топырақты өңдеу жұмыстарына заманауи техникаларды қолдануға ыңғайлы және мал бағуға өте қолайлы, яғни жер бедері, топырақты механикалық өңдеуге және ауыл шаруашылық дақылдарды өсіруге кедергі жасамайды.</w:t>
      </w:r>
    </w:p>
    <w:bookmarkEnd w:id="24"/>
    <w:bookmarkStart w:name="z35" w:id="25"/>
    <w:p>
      <w:pPr>
        <w:spacing w:after="0"/>
        <w:ind w:left="0"/>
        <w:jc w:val="left"/>
      </w:pPr>
      <w:r>
        <w:rPr>
          <w:rFonts w:ascii="Times New Roman"/>
          <w:b/>
          <w:i w:val="false"/>
          <w:color w:val="000000"/>
        </w:rPr>
        <w:t xml:space="preserve"> 3. Өсімдіктер</w:t>
      </w:r>
    </w:p>
    <w:bookmarkEnd w:id="25"/>
    <w:bookmarkStart w:name="z36" w:id="26"/>
    <w:p>
      <w:pPr>
        <w:spacing w:after="0"/>
        <w:ind w:left="0"/>
        <w:jc w:val="both"/>
      </w:pPr>
      <w:r>
        <w:rPr>
          <w:rFonts w:ascii="Times New Roman"/>
          <w:b w:val="false"/>
          <w:i w:val="false"/>
          <w:color w:val="000000"/>
          <w:sz w:val="28"/>
        </w:rPr>
        <w:t>
      Ауданның жерді қолдану массиві құрғақ жерлер аймақшасында орналасқан. Негізінде, қауырсын бетегелі әр-түрлі шөпті дала көп тараған. Пішен жайылымдарда орташа жағдайда болып табылады.</w:t>
      </w:r>
    </w:p>
    <w:bookmarkEnd w:id="26"/>
    <w:bookmarkStart w:name="z37" w:id="27"/>
    <w:p>
      <w:pPr>
        <w:spacing w:after="0"/>
        <w:ind w:left="0"/>
        <w:jc w:val="both"/>
      </w:pPr>
      <w:r>
        <w:rPr>
          <w:rFonts w:ascii="Times New Roman"/>
          <w:b w:val="false"/>
          <w:i w:val="false"/>
          <w:color w:val="000000"/>
          <w:sz w:val="28"/>
        </w:rPr>
        <w:t>
      Мал жаюға қаралған табиғи өсімдіктер аумағы ауданның барлық шекарасында таралған.</w:t>
      </w:r>
    </w:p>
    <w:bookmarkEnd w:id="27"/>
    <w:bookmarkStart w:name="z38" w:id="28"/>
    <w:p>
      <w:pPr>
        <w:spacing w:after="0"/>
        <w:ind w:left="0"/>
        <w:jc w:val="both"/>
      </w:pPr>
      <w:r>
        <w:rPr>
          <w:rFonts w:ascii="Times New Roman"/>
          <w:b w:val="false"/>
          <w:i w:val="false"/>
          <w:color w:val="000000"/>
          <w:sz w:val="28"/>
        </w:rPr>
        <w:t>
      Жайылым жерлер көбінесе селеулі-бетегелі-жусанды, бетегелі-жусанды, дәнді-жусанды-бозды-бетегелі, бидайықты- айрауықты-дәнді, қияқ-дәнді және қияқ-дәнді-құрақты күрделі байланыстырылған қоғамдастықтарымен ұсынылған.</w:t>
      </w:r>
    </w:p>
    <w:bookmarkEnd w:id="28"/>
    <w:bookmarkStart w:name="z39" w:id="29"/>
    <w:p>
      <w:pPr>
        <w:spacing w:after="0"/>
        <w:ind w:left="0"/>
        <w:jc w:val="both"/>
      </w:pPr>
      <w:r>
        <w:rPr>
          <w:rFonts w:ascii="Times New Roman"/>
          <w:b w:val="false"/>
          <w:i w:val="false"/>
          <w:color w:val="000000"/>
          <w:sz w:val="28"/>
        </w:rPr>
        <w:t>
      Жайылым толықтай ауыл шаруашылығы малдарының жайылуына негізделген, жайылымдарды бірқалыпты қолданбаудың салдарынан, нәтижесінде өсімдік қабатында әр түрлі желінбейтін шөптер (Яков крестовигі, икотник, далалық осост және т.б. шөптер) кездеседі. Бұл табиғи шөптердің азаюына, жайылым құнарлығының төмендеуіне әкеліп соғады. Олардың қолдану мерзімі азаяды. Осыған орай, мерзімдік жайылым тәртібін дұрыстау, малдың жайылым алаңын бір бірлікке азайту керек, ал кей жерлерде көпжылдық шөптер егу қажет.</w:t>
      </w:r>
    </w:p>
    <w:bookmarkEnd w:id="29"/>
    <w:bookmarkStart w:name="z40" w:id="30"/>
    <w:p>
      <w:pPr>
        <w:spacing w:after="0"/>
        <w:ind w:left="0"/>
        <w:jc w:val="both"/>
      </w:pPr>
      <w:r>
        <w:rPr>
          <w:rFonts w:ascii="Times New Roman"/>
          <w:b w:val="false"/>
          <w:i w:val="false"/>
          <w:color w:val="000000"/>
          <w:sz w:val="28"/>
        </w:rPr>
        <w:t>
      Төменде табиғи жайылымдарда алты өрістік жайылым айналымының сызбасы көрсетілген.</w:t>
      </w:r>
    </w:p>
    <w:bookmarkEnd w:id="30"/>
    <w:bookmarkStart w:name="z41" w:id="31"/>
    <w:p>
      <w:pPr>
        <w:spacing w:after="0"/>
        <w:ind w:left="0"/>
        <w:jc w:val="left"/>
      </w:pPr>
      <w:r>
        <w:rPr>
          <w:rFonts w:ascii="Times New Roman"/>
          <w:b/>
          <w:i w:val="false"/>
          <w:color w:val="000000"/>
        </w:rPr>
        <w:t xml:space="preserve"> Жайылымдарды қолданудың күнтізбелік графигін есепке ала отырып бір рет жайлығаннан кейінгі алты өрістік жайылым айналымының сызбаның үлгісі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өрістіктердің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24.04. мен 02.06 аралығы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03.06. мен 12.07 аралығы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13.07. мен 21.08 аралығы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22.08. мен 30.09 аралығы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01.10. мен 10.11. аралығы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24.04. мен 02.06 аралығы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03.06. мен 12.07 аралығы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13.07. мен 21.08 аралығы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22.08. мен 30.09 аралығы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01.10. мен 10.11. аралығы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24.04. мен 02.06 аралығы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03.06. мен 12.07 аралығы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13.07. мен 21.08 аралығы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22.08. мен 30.09 аралығы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01.10. мен 10.11. аралығы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24.04. мен 02.06 аралығы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03.06. мен 12.07 аралығы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13.07. мен 21.08 аралығы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22.08. мен 30.09 аралығы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01.10. мен 10.11. аралығы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24.04. мен 02.06 аралығы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03.06. мен 12.07 аралығы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13.07. мен 21.08 аралығы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22.08. мен 30.09 аралығы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01.10. мен 10.11. аралығы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24.04. мен 02.06 аралығы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03.06. мен 12.07 аралығы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13.07. мен 21.08 аралығы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22.08. мен 30.09 аралығы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01.10. мен 10.11. аралығы</w:t>
            </w:r>
          </w:p>
        </w:tc>
      </w:tr>
    </w:tbl>
    <w:bookmarkStart w:name="z42" w:id="32"/>
    <w:p>
      <w:pPr>
        <w:spacing w:after="0"/>
        <w:ind w:left="0"/>
        <w:jc w:val="both"/>
      </w:pPr>
      <w:r>
        <w:rPr>
          <w:rFonts w:ascii="Times New Roman"/>
          <w:b w:val="false"/>
          <w:i w:val="false"/>
          <w:color w:val="000000"/>
          <w:sz w:val="28"/>
        </w:rPr>
        <w:t>
      Көріп отырғандай, жайылым айналымы сызбасында, 6 жылда бір рет шөп жайылымдарына "демалыс" беріледі, яғни жайылым деградациясының алдын алады.</w:t>
      </w:r>
    </w:p>
    <w:bookmarkEnd w:id="32"/>
    <w:bookmarkStart w:name="z43" w:id="33"/>
    <w:p>
      <w:pPr>
        <w:spacing w:after="0"/>
        <w:ind w:left="0"/>
        <w:jc w:val="left"/>
      </w:pPr>
      <w:r>
        <w:rPr>
          <w:rFonts w:ascii="Times New Roman"/>
          <w:b/>
          <w:i w:val="false"/>
          <w:color w:val="000000"/>
        </w:rPr>
        <w:t xml:space="preserve"> 4. Гидрография және суландыру</w:t>
      </w:r>
    </w:p>
    <w:bookmarkEnd w:id="33"/>
    <w:bookmarkStart w:name="z44" w:id="34"/>
    <w:p>
      <w:pPr>
        <w:spacing w:after="0"/>
        <w:ind w:left="0"/>
        <w:jc w:val="both"/>
      </w:pPr>
      <w:r>
        <w:rPr>
          <w:rFonts w:ascii="Times New Roman"/>
          <w:b w:val="false"/>
          <w:i w:val="false"/>
          <w:color w:val="000000"/>
          <w:sz w:val="28"/>
        </w:rPr>
        <w:t>
      Аудан гидрографиясы Обаған және Қарасу өзендермен және де ағыссыз жатқан таяз ойыстардағы топталған көлдерімен негізделеді. Бұл ойыстарда ірі көлдер орналасқан. Олар: Балықты, Большое, Қайран-Көл және басқа да көлдер.</w:t>
      </w:r>
    </w:p>
    <w:bookmarkEnd w:id="34"/>
    <w:bookmarkStart w:name="z45" w:id="35"/>
    <w:p>
      <w:pPr>
        <w:spacing w:after="0"/>
        <w:ind w:left="0"/>
        <w:jc w:val="both"/>
      </w:pPr>
      <w:r>
        <w:rPr>
          <w:rFonts w:ascii="Times New Roman"/>
          <w:b w:val="false"/>
          <w:i w:val="false"/>
          <w:color w:val="000000"/>
          <w:sz w:val="28"/>
        </w:rPr>
        <w:t>
      Көлдердің көбінің айна ауданы шағын, сондықтан тереңдігі де аз. Су көлемі, айна ауданы және көл тереңдігі түскен жауын-шашынның санына байланысты өзгеріп отырады.</w:t>
      </w:r>
    </w:p>
    <w:bookmarkEnd w:id="35"/>
    <w:bookmarkStart w:name="z46" w:id="36"/>
    <w:p>
      <w:pPr>
        <w:spacing w:after="0"/>
        <w:ind w:left="0"/>
        <w:jc w:val="both"/>
      </w:pPr>
      <w:r>
        <w:rPr>
          <w:rFonts w:ascii="Times New Roman"/>
          <w:b w:val="false"/>
          <w:i w:val="false"/>
          <w:color w:val="000000"/>
          <w:sz w:val="28"/>
        </w:rPr>
        <w:t>
      Табиғи су көздерінен басқа Ұзынкөл ауданы территориясында 365 көл, мал суаруға қолданылатын қазылған апандар бар.</w:t>
      </w:r>
    </w:p>
    <w:bookmarkEnd w:id="36"/>
    <w:bookmarkStart w:name="z47" w:id="37"/>
    <w:p>
      <w:pPr>
        <w:spacing w:after="0"/>
        <w:ind w:left="0"/>
        <w:jc w:val="both"/>
      </w:pPr>
      <w:r>
        <w:rPr>
          <w:rFonts w:ascii="Times New Roman"/>
          <w:b w:val="false"/>
          <w:i w:val="false"/>
          <w:color w:val="000000"/>
          <w:sz w:val="28"/>
        </w:rPr>
        <w:t>
      Қорытындылай келе, суладыру көздері ауданда ауыл шаруашылық малдарының қажеттілігін толығымен қанағаттандырып отыр.</w:t>
      </w:r>
    </w:p>
    <w:bookmarkEnd w:id="37"/>
    <w:bookmarkStart w:name="z48" w:id="38"/>
    <w:p>
      <w:pPr>
        <w:spacing w:after="0"/>
        <w:ind w:left="0"/>
        <w:jc w:val="left"/>
      </w:pPr>
      <w:r>
        <w:rPr>
          <w:rFonts w:ascii="Times New Roman"/>
          <w:b/>
          <w:i w:val="false"/>
          <w:color w:val="000000"/>
        </w:rPr>
        <w:t xml:space="preserve"> 5. Жайылым геоботаникасы</w:t>
      </w:r>
    </w:p>
    <w:bookmarkEnd w:id="38"/>
    <w:bookmarkStart w:name="z49" w:id="39"/>
    <w:p>
      <w:pPr>
        <w:spacing w:after="0"/>
        <w:ind w:left="0"/>
        <w:jc w:val="both"/>
      </w:pPr>
      <w:r>
        <w:rPr>
          <w:rFonts w:ascii="Times New Roman"/>
          <w:b w:val="false"/>
          <w:i w:val="false"/>
          <w:color w:val="000000"/>
          <w:sz w:val="28"/>
        </w:rPr>
        <w:t>
      Жайылым өнімділігі анықтау үшін Республикалық мемлекеттік "МемҒӨОжер" кәсіпорыны мамандарының 1980-2006 жылдарда өткен геоботаникалық зерттеулерінің деректері қолданылды. Жайылым жерлердің құрғақ массасының орташа өнімділігі 3,3 ц/га, азық өлшеміне қайта есептегенде -1,5 ц/га. Осыны қорытындылай келе, аудан жеріндегі азық бірлігіндегі қосалқы азық салмағын есептеп шығаруға болады: 1,5*224 956 га=337434 центнер азық бірлігі.</w:t>
      </w:r>
    </w:p>
    <w:bookmarkEnd w:id="39"/>
    <w:bookmarkStart w:name="z50" w:id="40"/>
    <w:p>
      <w:pPr>
        <w:spacing w:after="0"/>
        <w:ind w:left="0"/>
        <w:jc w:val="both"/>
      </w:pPr>
      <w:r>
        <w:rPr>
          <w:rFonts w:ascii="Times New Roman"/>
          <w:b w:val="false"/>
          <w:i w:val="false"/>
          <w:color w:val="000000"/>
          <w:sz w:val="28"/>
        </w:rPr>
        <w:t>
      Жайылымдағы қосалқы азық 180-200 күнге жалғасатын жайылым кезеңінде қолданылады. Шабылған шөп пен жасанды шабылған шөптің қосалқы азығы қыстау кезеңінде қолданылады.</w:t>
      </w:r>
    </w:p>
    <w:bookmarkEnd w:id="40"/>
    <w:bookmarkStart w:name="z51" w:id="41"/>
    <w:p>
      <w:pPr>
        <w:spacing w:after="0"/>
        <w:ind w:left="0"/>
        <w:jc w:val="left"/>
      </w:pPr>
      <w:r>
        <w:rPr>
          <w:rFonts w:ascii="Times New Roman"/>
          <w:b/>
          <w:i w:val="false"/>
          <w:color w:val="000000"/>
        </w:rPr>
        <w:t xml:space="preserve"> 6. Жайылым сыйымдылығы</w:t>
      </w:r>
    </w:p>
    <w:bookmarkEnd w:id="41"/>
    <w:bookmarkStart w:name="z52" w:id="42"/>
    <w:p>
      <w:pPr>
        <w:spacing w:after="0"/>
        <w:ind w:left="0"/>
        <w:jc w:val="both"/>
      </w:pPr>
      <w:r>
        <w:rPr>
          <w:rFonts w:ascii="Times New Roman"/>
          <w:b w:val="false"/>
          <w:i w:val="false"/>
          <w:color w:val="000000"/>
          <w:sz w:val="28"/>
        </w:rPr>
        <w:t>
      Жайылым сыйымдылығын анықтау, жайылым кезеңінде оның өнімділігі туралы деректер негізінде жүргізілді. Шамамен алғанда, жасыл азықтың келесі нормалары алынды (орта есеппен бір бас малға): ірі қара мал (ІҚМ) - 4 кг, ұсақ қара мал (ҰҚМ) - 2 кг, жылқылар - 6 кг. Жайылым кезеңінің ұзақтылығы 180-200 күн. Осылайша, жайылым өнімін, малдың жасыл азықты бір күндегі қажет ету көлемін, жайылым кезеңінің ұзақтылығын біле отырып, жайылымның сыйымдылығын анықтауға болады.</w:t>
      </w:r>
    </w:p>
    <w:bookmarkEnd w:id="42"/>
    <w:bookmarkStart w:name="z53" w:id="43"/>
    <w:p>
      <w:pPr>
        <w:spacing w:after="0"/>
        <w:ind w:left="0"/>
        <w:jc w:val="both"/>
      </w:pPr>
      <w:r>
        <w:rPr>
          <w:rFonts w:ascii="Times New Roman"/>
          <w:b w:val="false"/>
          <w:i w:val="false"/>
          <w:color w:val="000000"/>
          <w:sz w:val="28"/>
        </w:rPr>
        <w:t>
      Жайылымның орташа өнімділігі, яғни бір гектардан құрғақ масса 3,3 центнер, жайылым ұзақтығы 180 күн, ІҚМ бір басына күніне 4 кг жасыл азық қажет, демек жайылымның барлық кезеңінде 4*180=720 кг немесе 7,2 ц қажет.</w:t>
      </w:r>
    </w:p>
    <w:bookmarkEnd w:id="43"/>
    <w:bookmarkStart w:name="z54" w:id="44"/>
    <w:p>
      <w:pPr>
        <w:spacing w:after="0"/>
        <w:ind w:left="0"/>
        <w:jc w:val="left"/>
      </w:pPr>
      <w:r>
        <w:rPr>
          <w:rFonts w:ascii="Times New Roman"/>
          <w:b/>
          <w:i w:val="false"/>
          <w:color w:val="000000"/>
        </w:rPr>
        <w:t xml:space="preserve"> Ауыл және ауылдық округтер тізімі бойынша ауыл шаруашылық мал басы саны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ауылдық округ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мал басы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Обаган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w:t>
            </w:r>
          </w:p>
        </w:tc>
      </w:tr>
    </w:tbl>
    <w:bookmarkStart w:name="z55" w:id="45"/>
    <w:p>
      <w:pPr>
        <w:spacing w:after="0"/>
        <w:ind w:left="0"/>
        <w:jc w:val="left"/>
      </w:pPr>
      <w:r>
        <w:rPr>
          <w:rFonts w:ascii="Times New Roman"/>
          <w:b/>
          <w:i w:val="false"/>
          <w:color w:val="000000"/>
        </w:rPr>
        <w:t xml:space="preserve"> Ауыл және ауылдық округтер тізімі бойынша ауыл шаруашылық малдарына жасыл азықтың күндегі қажеттілік есебі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ауылдық округ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азықтың қажеттілігі,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31 050 </w:t>
            </w:r>
          </w:p>
        </w:tc>
      </w:tr>
    </w:tbl>
    <w:bookmarkStart w:name="z56" w:id="46"/>
    <w:p>
      <w:pPr>
        <w:spacing w:after="0"/>
        <w:ind w:left="0"/>
        <w:jc w:val="left"/>
      </w:pPr>
      <w:r>
        <w:rPr>
          <w:rFonts w:ascii="Times New Roman"/>
          <w:b/>
          <w:i w:val="false"/>
          <w:color w:val="000000"/>
        </w:rPr>
        <w:t xml:space="preserve"> Аудандағы ветеринарлық-санитарлық нысандар туралы мәлімет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ауылдық округ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 пункті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жем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Обаған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47"/>
    <w:p>
      <w:pPr>
        <w:spacing w:after="0"/>
        <w:ind w:left="0"/>
        <w:jc w:val="left"/>
      </w:pPr>
      <w:r>
        <w:rPr>
          <w:rFonts w:ascii="Times New Roman"/>
          <w:b/>
          <w:i w:val="false"/>
          <w:color w:val="000000"/>
        </w:rPr>
        <w:t xml:space="preserve"> 7. Қабылданған шешім</w:t>
      </w:r>
    </w:p>
    <w:bookmarkEnd w:id="47"/>
    <w:bookmarkStart w:name="z58" w:id="48"/>
    <w:p>
      <w:pPr>
        <w:spacing w:after="0"/>
        <w:ind w:left="0"/>
        <w:jc w:val="both"/>
      </w:pPr>
      <w:r>
        <w:rPr>
          <w:rFonts w:ascii="Times New Roman"/>
          <w:b w:val="false"/>
          <w:i w:val="false"/>
          <w:color w:val="000000"/>
          <w:sz w:val="28"/>
        </w:rPr>
        <w:t>
      Ауданда 205 820 га жайылым бар, сондықтан Ұзынкөл ауданы жерінің территориясында жайылымдарды басқару мен қолдану бойынша Жоспарды жүзеге асыру мәселесі жайылымның жоғарғы өнімділігіне, шөптердің бағалы құрамын ұзақ мерзімге сақтауға, жайылым азықтарымен мал басы санының көбін қамтамасыз етуге, мал шаруашылығы өнімдерінің жоғары сапасын алу мен мал басы санын көбейтуге зор ықпалы тиетін жерлерді тиімді әрі ұтымды пайдалануға мүмкіндік береді.</w:t>
      </w:r>
    </w:p>
    <w:bookmarkEnd w:id="48"/>
    <w:bookmarkStart w:name="z59"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