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3a28" w14:textId="1b93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акционерлік қоғамына жариялық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12 қыркүйектегі № 279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жер учаскесіне жариялық сервитут белгіленсін:</w:t>
      </w:r>
    </w:p>
    <w:bookmarkEnd w:id="1"/>
    <w:bookmarkStart w:name="z6" w:id="2"/>
    <w:p>
      <w:pPr>
        <w:spacing w:after="0"/>
        <w:ind w:left="0"/>
        <w:jc w:val="both"/>
      </w:pPr>
      <w:r>
        <w:rPr>
          <w:rFonts w:ascii="Times New Roman"/>
          <w:b w:val="false"/>
          <w:i w:val="false"/>
          <w:color w:val="000000"/>
          <w:sz w:val="28"/>
        </w:rPr>
        <w:t>
      Бейімбет Майлин ауданының Новоильинов ауылдық округі, Калинин ауылдық округі аумағында орналасқан, жалпы ауданы 4,9208 гектар, "Притобол ст.-Аят кен орны" және "Притобол ст. – Краснооктябрь боксит кен басқармасы" учаскелерінде талшықты-оптикалық байланыс желісін орнату және пайдалану үшін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4"/>
    <w:bookmarkStart w:name="z9" w:id="5"/>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 – 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5"/>
    <w:bookmarkStart w:name="z10" w:id="6"/>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