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4a73" w14:textId="cff4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жылдарға арналған жайылымдарды геоботаниқалық зерттеп-қарау негізінде жайылым айналымдарының схемасын бекету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Мендіқара ауданы әкімдігінің 2022 жылғы 3 мамырдағы № 62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"Қақақстан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"Жайылымдар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тармақшасына сәйкес Мендіқара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2022-2023 жылдарға арналған жайылымдарды геоботаниқалық зерттеп-қарау негізінде жайылым айналымдарының схемасы осы қаулының </w:t>
      </w:r>
      <w:r>
        <w:rPr>
          <w:rFonts w:ascii="Times New Roman"/>
          <w:b w:val="false"/>
          <w:i w:val="false"/>
          <w:color w:val="000000"/>
          <w:sz w:val="28"/>
        </w:rPr>
        <w:t>қосымшасы</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"Мендіқара аудыны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жүргізү құқығындағы республикалық мемлекеттік кәсіпорнының Қостнай облысы бойынша филиалына ресми жариялау және Қазақстан Республикасы нормативтік құқықтық актілерінің эталондық бақылау енгізу үшің жіберілуің;</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кейің оның Мендіқара ауданы әкімдігінің интернет-ресурсында орналастырылуын қамтамсыз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Мендіқара ауданы әкімінің жетекшілік ететің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2022 - 2023 жылдарға арналған жайылымдарды геоботаникалық зерттеп-қарау негізінде жайылым айналымдарының схемасы</w:t>
      </w:r>
    </w:p>
    <w:bookmarkEnd w:id="7"/>
    <w:bookmarkStart w:name="z18"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2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 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 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bl>
    <w:bookmarkStart w:name="z19" w:id="9"/>
    <w:p>
      <w:pPr>
        <w:spacing w:after="0"/>
        <w:ind w:left="0"/>
        <w:jc w:val="both"/>
      </w:pPr>
      <w:r>
        <w:rPr>
          <w:rFonts w:ascii="Times New Roman"/>
          <w:b w:val="false"/>
          <w:i w:val="false"/>
          <w:color w:val="000000"/>
          <w:sz w:val="28"/>
        </w:rPr>
        <w:t>
      Ескертпе: 1, 2, 3, 4 - жылына қашаны пайдалану кезегі.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