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d0947c" w14:textId="7d0947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Әулиекөл аудандық мәслихатының 2021 жылғы 27 желтоқсандағы № 77 "Қостанай облысы Әулиекөл ауданының 2022-2024 жылдарға арналған аудандық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Әулиекөл ауданы мәслихатының 2022 жылғы 20 қазандағы № 154 шешімі. Мерзімі өткендіктен қолданыс тоқтатылды</w:t>
      </w:r>
    </w:p>
    <w:p>
      <w:pPr>
        <w:spacing w:after="0"/>
        <w:ind w:left="0"/>
        <w:jc w:val="both"/>
      </w:pPr>
      <w:bookmarkStart w:name="z4" w:id="0"/>
      <w:r>
        <w:rPr>
          <w:rFonts w:ascii="Times New Roman"/>
          <w:b w:val="false"/>
          <w:i w:val="false"/>
          <w:color w:val="000000"/>
          <w:sz w:val="28"/>
        </w:rPr>
        <w:t>
      Қостанай облысы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Қостанай облысы Әулиекөл аудандық мәслихатының "Қостанай облысы Әулиекөл ауданының 2022-2024 жылдарға арналған аудандық бюджеті туралы" 2021 жылғы 27 желтоқсандағы № 77 (Нормативтік құқықтық актілерді мемлекеттік тіркеу тізілімінде № 26211 тіркелген)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"1. Әулиекөл ауданының 2022 - 2024 жылдарға арналған аудандық бюджеті тиісінше 1, 2 және 3-қосымшаларға сәйкес, оның ішінде 2022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7 161 415,0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1 722 022,0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31 203,0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2950,0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5 405 240,0 мың теңге;</w:t>
      </w:r>
    </w:p>
    <w:bookmarkEnd w:id="8"/>
    <w:bookmarkStart w:name="z13" w:id="9"/>
    <w:p>
      <w:pPr>
        <w:spacing w:after="0"/>
        <w:ind w:left="0"/>
        <w:jc w:val="both"/>
      </w:pPr>
      <w:r>
        <w:rPr>
          <w:rFonts w:ascii="Times New Roman"/>
          <w:b w:val="false"/>
          <w:i w:val="false"/>
          <w:color w:val="000000"/>
          <w:sz w:val="28"/>
        </w:rPr>
        <w:t>
      2) шығындар – 7 287 552,5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42 092,0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119 457,0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77 365,0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48 138,8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- 216 368,3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216 368,3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1-қосымшаласы</w:t>
      </w:r>
      <w:r>
        <w:rPr>
          <w:rFonts w:ascii="Times New Roman"/>
          <w:b w:val="false"/>
          <w:i w:val="false"/>
          <w:color w:val="000000"/>
          <w:sz w:val="28"/>
        </w:rPr>
        <w:t xml:space="preserve">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2022 жылғы 1 қаңтарынан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20 қазандағы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154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77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2022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7161415,0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1722022,0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727804,0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568795,0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5405240,0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5405154,2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7287552,5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1118906,4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527035,4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483129,4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203380,4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277740,0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55092,9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501788,1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36160,8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458127,3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711436,8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430540,8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41823,6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563767,9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581297,4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148143,8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136643,8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106322,0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16486,2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182888,1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138301,1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22648,1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115653,0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119498,9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аймақтарға бөлу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24806,9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4055489,5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3675538,0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371998,0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216368,3</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