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effd" w14:textId="ca7e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2022 жылғы 28 желтоқсандағы № 180 шешімі. Күші жойылды - Қостанай облысы Рудный қаласы мәслихатының 2023 жылғы 17 сәуірдегі № 16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17.04.2023 </w:t>
      </w:r>
      <w:r>
        <w:rPr>
          <w:rFonts w:ascii="Times New Roman"/>
          <w:b w:val="false"/>
          <w:i w:val="false"/>
          <w:color w:val="ff0000"/>
          <w:sz w:val="28"/>
        </w:rPr>
        <w:t>№ 16</w:t>
      </w:r>
      <w:r>
        <w:rPr>
          <w:rFonts w:ascii="Times New Roman"/>
          <w:b w:val="false"/>
          <w:i w:val="false"/>
          <w:color w:val="ff0000"/>
          <w:sz w:val="28"/>
        </w:rPr>
        <w:t xml:space="preserve"> шешімімен (қабылданған күнінен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Рудный қалалық мәслихат ШЕШТІ:</w:t>
      </w:r>
    </w:p>
    <w:bookmarkStart w:name="z5" w:id="1"/>
    <w:p>
      <w:pPr>
        <w:spacing w:after="0"/>
        <w:ind w:left="0"/>
        <w:jc w:val="both"/>
      </w:pPr>
      <w:r>
        <w:rPr>
          <w:rFonts w:ascii="Times New Roman"/>
          <w:b w:val="false"/>
          <w:i w:val="false"/>
          <w:color w:val="000000"/>
          <w:sz w:val="28"/>
        </w:rPr>
        <w:t xml:space="preserve">
      1. Қоса беріліп отырған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"Рудный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16299 нөмірімен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"Рудный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7"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9"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9"/>
    <w:bookmarkStart w:name="z20"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0"/>
    <w:bookmarkStart w:name="z21"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2"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бес жұмыс күні 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"Рудный қалалық мәслихатының аппараты" мемлекеттік мекемесінің құрылымдық бөлімшесі оның жұмыс органы болып табылатын Бағалау жөніндегі комиссия (бұдан әрі - Комиссия) құрылады.</w:t>
      </w:r>
    </w:p>
    <w:bookmarkEnd w:id="16"/>
    <w:bookmarkStart w:name="z27"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бес адамнан кем болмауы тиіс.</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құрылымдық бөлімшенің қызметкерінде бағалау аяқталған күнінен бастап үш жыл бойы сақталады.</w:t>
      </w:r>
    </w:p>
    <w:bookmarkEnd w:id="23"/>
    <w:bookmarkStart w:name="z34" w:id="24"/>
    <w:p>
      <w:pPr>
        <w:spacing w:after="0"/>
        <w:ind w:left="0"/>
        <w:jc w:val="left"/>
      </w:pPr>
      <w:r>
        <w:rPr>
          <w:rFonts w:ascii="Times New Roman"/>
          <w:b/>
          <w:i w:val="false"/>
          <w:color w:val="000000"/>
        </w:rPr>
        <w:t xml:space="preserve"> 2-тарау. НМИ анықтау тәртібі</w:t>
      </w:r>
    </w:p>
    <w:bookmarkEnd w:id="24"/>
    <w:bookmarkStart w:name="z35" w:id="25"/>
    <w:p>
      <w:pPr>
        <w:spacing w:after="0"/>
        <w:ind w:left="0"/>
        <w:jc w:val="both"/>
      </w:pPr>
      <w:r>
        <w:rPr>
          <w:rFonts w:ascii="Times New Roman"/>
          <w:b w:val="false"/>
          <w:i w:val="false"/>
          <w:color w:val="000000"/>
          <w:sz w:val="28"/>
        </w:rPr>
        <w:t xml:space="preserve">
      9. Бағалау кезеңі басталғаннан кейін он жұмыс күні ішінде құрылатын "Б" корпусы мемлекеттік әкімшілік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6"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7" w:id="27"/>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8"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екі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НМИ:</w:t>
      </w:r>
    </w:p>
    <w:bookmarkEnd w:id="30"/>
    <w:bookmarkStart w:name="z41" w:id="31"/>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өлшемді (НМИ жетістігін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қолжетімді (НМИ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уақытпен шектеулі (НМИ бағалау кезеңінде қол жеткізу мерзімі белгіленеді);</w:t>
      </w:r>
    </w:p>
    <w:bookmarkEnd w:id="34"/>
    <w:bookmarkStart w:name="z45" w:id="35"/>
    <w:p>
      <w:pPr>
        <w:spacing w:after="0"/>
        <w:ind w:left="0"/>
        <w:jc w:val="both"/>
      </w:pPr>
      <w:r>
        <w:rPr>
          <w:rFonts w:ascii="Times New Roman"/>
          <w:b w:val="false"/>
          <w:i w:val="false"/>
          <w:color w:val="000000"/>
          <w:sz w:val="28"/>
        </w:rPr>
        <w:t>
      мемлекеттік органның стратегиялық мақсатын жүзеге асыруға бағытталған болуы тиіс.</w:t>
      </w:r>
    </w:p>
    <w:bookmarkEnd w:id="35"/>
    <w:bookmarkStart w:name="z46" w:id="36"/>
    <w:p>
      <w:pPr>
        <w:spacing w:after="0"/>
        <w:ind w:left="0"/>
        <w:jc w:val="both"/>
      </w:pPr>
      <w:r>
        <w:rPr>
          <w:rFonts w:ascii="Times New Roman"/>
          <w:b w:val="false"/>
          <w:i w:val="false"/>
          <w:color w:val="000000"/>
          <w:sz w:val="28"/>
        </w:rPr>
        <w:t>
      14. НМИ саны 5 құрайды.</w:t>
      </w:r>
    </w:p>
    <w:bookmarkEnd w:id="36"/>
    <w:bookmarkStart w:name="z47" w:id="37"/>
    <w:p>
      <w:pPr>
        <w:spacing w:after="0"/>
        <w:ind w:left="0"/>
        <w:jc w:val="both"/>
      </w:pPr>
      <w:r>
        <w:rPr>
          <w:rFonts w:ascii="Times New Roman"/>
          <w:b w:val="false"/>
          <w:i w:val="false"/>
          <w:color w:val="000000"/>
          <w:sz w:val="28"/>
        </w:rPr>
        <w:t>
      15. Жеке жұмыс жоспары құрылымдық бөлімшенің қызметкерінде сақталады.</w:t>
      </w:r>
    </w:p>
    <w:bookmarkEnd w:id="37"/>
    <w:bookmarkStart w:name="z48" w:id="38"/>
    <w:p>
      <w:pPr>
        <w:spacing w:after="0"/>
        <w:ind w:left="0"/>
        <w:jc w:val="left"/>
      </w:pPr>
      <w:r>
        <w:rPr>
          <w:rFonts w:ascii="Times New Roman"/>
          <w:b/>
          <w:i w:val="false"/>
          <w:color w:val="000000"/>
        </w:rPr>
        <w:t xml:space="preserve"> 3-тарау. НМИ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екі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құрылымдық бөлімшенің қызметкері екі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4-тарау. Құзыреттерді бағалау тәртібі</w:t>
      </w:r>
    </w:p>
    <w:bookmarkEnd w:id="56"/>
    <w:bookmarkStart w:name="z67" w:id="57"/>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Тікелей басшымен бағалау парағына қол қойылғаннан кейін құрылымдық бөлімшенің қызметкері екі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Құрылымдық бөлімшенің қызметкері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құрылымдық бөлімшенің қызметкері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Құрылымдық бөлімшенің қызметкері Комиссия төрағасымен келісілген мерзімдерге сәйкес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Құрылымдық бөлімшенің қызметкері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7"/>
    <w:bookmarkStart w:name="z88"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8"/>
    <w:bookmarkStart w:name="z89" w:id="79"/>
    <w:p>
      <w:pPr>
        <w:spacing w:after="0"/>
        <w:ind w:left="0"/>
        <w:jc w:val="both"/>
      </w:pPr>
      <w:r>
        <w:rPr>
          <w:rFonts w:ascii="Times New Roman"/>
          <w:b w:val="false"/>
          <w:i w:val="false"/>
          <w:color w:val="000000"/>
          <w:sz w:val="28"/>
        </w:rPr>
        <w:t>
      40. Құрылымдық бөлімшенің қызметкері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бөлімінің басшысымен және мемлекеттік органның басқа екі қызметшісімен қол қойылады.</w:t>
      </w:r>
    </w:p>
    <w:bookmarkEnd w:id="80"/>
    <w:bookmarkStart w:name="z91"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1"/>
    <w:bookmarkStart w:name="z92"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