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9ba8" w14:textId="88e9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2022 жылғы 25 тамыздағы № 246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Мәдениет және спорт министрінің кейбір бұйрықтарына мынадай өзгерістер енгізілсін: </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2016 жылғы 30 мамырдағы № 148 </w:t>
      </w:r>
      <w:r>
        <w:rPr>
          <w:rFonts w:ascii="Times New Roman"/>
          <w:b w:val="false"/>
          <w:i w:val="false"/>
          <w:color w:val="000000"/>
          <w:sz w:val="28"/>
        </w:rPr>
        <w:t>бұйрығында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осы бұйрықпен бекітілген "Қазақстан Республикасы Мәдениет және спорт министрлігінің Спорт және дене шынықтыру істері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"84) паралимпиадалық, сурдлимпиадалық, арнайы олимпиадалық спорт түрлері бойынша тиісті қоғамдық бірлестіктер әзірлейтін, мүгедектігі бар адамдарды қоспағанда арналған дене шынықтыру-спорт ұйымдарында спорт түрлері бойынша оқу-жаттығу процесінің бағдарламаларын бекіту, даярлау кезеңдерінің мазмұны;";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"86) мүгедектігі бар адамдарды қоғамдық бірлестіктерімен бірлесіп, республикалық спорттық жарыстар өткізуді ұйымдастыру;</w:t>
      </w:r>
    </w:p>
    <w:bookmarkStart w:name="z7" w:id="3"/>
    <w:p>
      <w:pPr>
        <w:spacing w:after="0"/>
        <w:ind w:left="0"/>
        <w:jc w:val="both"/>
      </w:pPr>
      <w:r>
        <w:rPr>
          <w:rFonts w:ascii="Times New Roman"/>
          <w:b w:val="false"/>
          <w:i w:val="false"/>
          <w:color w:val="000000"/>
          <w:sz w:val="28"/>
        </w:rPr>
        <w:t>
      87) спорт түрлері бойынша Қазақстан Республикасының мүгедектігі бар адамдар арасындағы құрама командаларын (спорт түрлері бойынша ұлттық құрама командаларды) халықаралық спорттық жарыстарға, оның ішінде Паралимпиадалық, Сурдлимпиадалық ойындарға және Арнайы олимпиадалық ойындарға даярлауын және олардың қатысуын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Мәдениет және ақпарат министрінің 27.09.2023 </w:t>
      </w:r>
      <w:r>
        <w:rPr>
          <w:rFonts w:ascii="Times New Roman"/>
          <w:b w:val="false"/>
          <w:i w:val="false"/>
          <w:color w:val="000000"/>
          <w:sz w:val="28"/>
        </w:rPr>
        <w:t>№ 385-НҚ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Мәдениет және ақпарат министрінің 27.09.2023 </w:t>
      </w:r>
      <w:r>
        <w:rPr>
          <w:rFonts w:ascii="Times New Roman"/>
          <w:b w:val="false"/>
          <w:i w:val="false"/>
          <w:color w:val="000000"/>
          <w:sz w:val="28"/>
        </w:rPr>
        <w:t>№ 385-НҚ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2. Қазақстан Республикасы Мәдениет және спорт министрлігінің Заң қызметі департаментіне заңнамада белгіленген тәртіппен:</w:t>
      </w:r>
    </w:p>
    <w:bookmarkEnd w:id="4"/>
    <w:bookmarkStart w:name="z12" w:id="5"/>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3" w:id="6"/>
    <w:p>
      <w:pPr>
        <w:spacing w:after="0"/>
        <w:ind w:left="0"/>
        <w:jc w:val="both"/>
      </w:pPr>
      <w:r>
        <w:rPr>
          <w:rFonts w:ascii="Times New Roman"/>
          <w:b w:val="false"/>
          <w:i w:val="false"/>
          <w:color w:val="000000"/>
          <w:sz w:val="28"/>
        </w:rPr>
        <w:t>
      2) осы бұйрық қолданысқа енгізілген күннен бастап бес жұмыс күні ішінде оның көшірмесін Қазақстан Республикасы Мәдениет және спорт министрлігінің интернет-ресурсында орналастыруды қамтамасыз етсін.</w:t>
      </w:r>
    </w:p>
    <w:bookmarkEnd w:id="6"/>
    <w:bookmarkStart w:name="z14" w:id="7"/>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министрлігінің аппарат басшысына жүктелсін.</w:t>
      </w:r>
    </w:p>
    <w:bookmarkEnd w:id="7"/>
    <w:bookmarkStart w:name="z15"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Мәдениет және спорт министрінің </w:t>
            </w:r>
          </w:p>
          <w:p>
            <w:pPr>
              <w:spacing w:after="20"/>
              <w:ind w:left="20"/>
              <w:jc w:val="both"/>
            </w:pP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Еркінбаев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