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388" w14:textId="30c9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21 желтоқсандағы № 15/91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23 қарашадағы № 35/222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аудандық бюджет туралы" 2021 жылғы 21 желтоқсандағы №15/91 (Нормативтік құқықтық актілерді мемлекеттік тіркеу тізілімінде № 25927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9 407 483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2 358 991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54 107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6 906 242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10 217 892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874 264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137 842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897 243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 №35/222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 №35/222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 №35/222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трансферттер, дамуға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