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d9dc" w14:textId="a6dd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Белтерек ауылдық округінің бюджеті туралы" Жарма аудандық мәслихатының 2021 жылғы 28 желтоқсандағы № 11/190-VII шешіміне</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22/333-VII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Белтерек ауылдық округінің бюджеті туралы" Жарма аудандық мәслихатының 2021 жылғы 28 желтоқсандағы № 11/190-VII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Белтерек ауылдық округінің бюджеті </w:t>
      </w:r>
      <w:r>
        <w:rPr>
          <w:rFonts w:ascii="Times New Roman"/>
          <w:b w:val="false"/>
          <w:i w:val="false"/>
          <w:color w:val="000000"/>
          <w:sz w:val="28"/>
        </w:rPr>
        <w:t>1 -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43172,0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698,0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42474,0 мың теңге;</w:t>
      </w:r>
    </w:p>
    <w:bookmarkEnd w:id="7"/>
    <w:bookmarkStart w:name="z13" w:id="8"/>
    <w:p>
      <w:pPr>
        <w:spacing w:after="0"/>
        <w:ind w:left="0"/>
        <w:jc w:val="both"/>
      </w:pPr>
      <w:r>
        <w:rPr>
          <w:rFonts w:ascii="Times New Roman"/>
          <w:b w:val="false"/>
          <w:i w:val="false"/>
          <w:color w:val="000000"/>
          <w:sz w:val="28"/>
        </w:rPr>
        <w:t>
      2) шығындар – 43206,2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- 414,2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414,2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414,2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 xml:space="preserve">2022 жылғы 21 қарашадағы </w:t>
            </w:r>
            <w:r>
              <w:br/>
            </w:r>
            <w:r>
              <w:rPr>
                <w:rFonts w:ascii="Times New Roman"/>
                <w:b w:val="false"/>
                <w:i w:val="false"/>
                <w:color w:val="000000"/>
                <w:sz w:val="20"/>
              </w:rPr>
              <w:t xml:space="preserve">№ 22/333-VII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11/190-VII шешіміне </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