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5ed5" w14:textId="b565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агенттігінің қызметкерлерін нысанды киіммен қамтамасыз етудің заттай нормаларын бекіту туралы" Қазақстан Республикасы Қаржылық мониторинг агенттігі Төрағасының 2021 жылғы 8 шілдедегі № 130-НҚ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21 сәуірдегі № 143-НҚ бұйрығы</w:t>
      </w: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Қаржылық мониторинг агенттігінің қызметкерлерін нысанды киіммен қамтамасыз етудің заттай нормаларын бекіту туралы" Қазақстан Республикасы Қаржылық мониторинг агенттігі Төрағасының 2021 жылғы 8 шілдедегі № 130-НҚ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Start w:name="z2" w:id="0"/>
    <w:p>
      <w:pPr>
        <w:spacing w:after="0"/>
        <w:ind w:left="0"/>
        <w:jc w:val="both"/>
      </w:pPr>
      <w:r>
        <w:rPr>
          <w:rFonts w:ascii="Times New Roman"/>
          <w:b w:val="false"/>
          <w:i w:val="false"/>
          <w:color w:val="000000"/>
          <w:sz w:val="28"/>
        </w:rPr>
        <w:t>
      2. Қазақстан Республикасы Қаржылық мониторинг агенттігінің Кадр жумысы департаментіне заңнамада белгіленген тәртіппен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0"/>
    <w:bookmarkStart w:name="z3" w:id="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