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d048" w14:textId="1d5d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Шымкент қаласының бюджеті туралы" 2021 жылғы 13 желтоқсандағы № 12/92-VII Шымкент қаласы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22 желтоқсандағы № 24/230-VII шешiмi.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"2022-2024 жылдарға арналған Шымкент қаласының бюджеті туралы" 2021 жылғы 13 желтоқсандағы № 12/92-VII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2022-2024 жылдарға арналған бюджеті тиісінше осы шешімге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580 522 081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235 934 936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11 745 883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21 763 027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311 078 235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560 025 512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- 471 544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871 544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417 103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462 073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44 970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20 551 010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- 20 551 010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24/230-VII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 № 12/92-VII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580 522 081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311 078 235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560 025 512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200 124 633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30 612 084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-20 551 010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