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4ef6" w14:textId="7584e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м.а. 2022 жылғы 30 желтоқсандағы № 1350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 туралы ережені бекіту туралы" Қазақстан Республикасы Қаржы министрінің 2014 жылғы 11 қарашадағы № 489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енгiзiлсiн: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көрсетiлген бұйрықпен бекiтiлген Қазақстан Республикасы Қаржы министрлігінің Мемлекеттік мүлік және жекешелендіру комитеті туралы </w:t>
      </w:r>
      <w:r>
        <w:rPr>
          <w:rFonts w:ascii="Times New Roman"/>
          <w:b w:val="false"/>
          <w:i w:val="false"/>
          <w:color w:val="000000"/>
          <w:sz w:val="28"/>
        </w:rPr>
        <w:t>ережеде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 w:id="0"/>
    <w:p>
      <w:pPr>
        <w:spacing w:after="0"/>
        <w:ind w:left="0"/>
        <w:jc w:val="both"/>
      </w:pPr>
      <w:r>
        <w:rPr>
          <w:rFonts w:ascii="Times New Roman"/>
          <w:b w:val="false"/>
          <w:i w:val="false"/>
          <w:color w:val="000000"/>
          <w:sz w:val="28"/>
        </w:rPr>
        <w:t>
      "8. Заңды тұлғаның орналасқан жері: пошталық индекс 010000, Қазақстан Республикасы, Астана қаласы, Жеңіс даңғылы, 11.";</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мынадай мазмұндағы 23-1) тармақшамен толықтырылсын:</w:t>
      </w:r>
    </w:p>
    <w:bookmarkEnd w:id="1"/>
    <w:bookmarkStart w:name="z7" w:id="2"/>
    <w:p>
      <w:pPr>
        <w:spacing w:after="0"/>
        <w:ind w:left="0"/>
        <w:jc w:val="both"/>
      </w:pPr>
      <w:r>
        <w:rPr>
          <w:rFonts w:ascii="Times New Roman"/>
          <w:b w:val="false"/>
          <w:i w:val="false"/>
          <w:color w:val="000000"/>
          <w:sz w:val="28"/>
        </w:rPr>
        <w:t xml:space="preserve">
      "23-1) Комитеттің аумақтық бөлімшелеріне бірінші сатыдағы соттардың шешімдеріне апелляциялық шағым жасауға келісім береді;"; </w:t>
      </w:r>
    </w:p>
    <w:bookmarkEnd w:id="2"/>
    <w:bookmarkStart w:name="z8" w:id="3"/>
    <w:p>
      <w:pPr>
        <w:spacing w:after="0"/>
        <w:ind w:left="0"/>
        <w:jc w:val="both"/>
      </w:pPr>
      <w:r>
        <w:rPr>
          <w:rFonts w:ascii="Times New Roman"/>
          <w:b w:val="false"/>
          <w:i w:val="false"/>
          <w:color w:val="000000"/>
          <w:sz w:val="28"/>
        </w:rPr>
        <w:t>
      48) тармақша мынадай редакцияда жазылсын:</w:t>
      </w:r>
    </w:p>
    <w:bookmarkEnd w:id="3"/>
    <w:bookmarkStart w:name="z9" w:id="4"/>
    <w:p>
      <w:pPr>
        <w:spacing w:after="0"/>
        <w:ind w:left="0"/>
        <w:jc w:val="both"/>
      </w:pPr>
      <w:r>
        <w:rPr>
          <w:rFonts w:ascii="Times New Roman"/>
          <w:b w:val="false"/>
          <w:i w:val="false"/>
          <w:color w:val="000000"/>
          <w:sz w:val="28"/>
        </w:rPr>
        <w:t>
      "48) мемлекеттік жоспарлау жөніндегі орталық уәкілетті органмен бірлесіп, акционері мемлекет болып табылатын ұлттық басқарушы холдингтердің, ұлттық холдингтердің және ұлттық компаниялардың даму жоспарларын және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тәртібін әзірлеуге қатысу;";</w:t>
      </w:r>
    </w:p>
    <w:bookmarkEnd w:id="4"/>
    <w:bookmarkStart w:name="z10" w:id="5"/>
    <w:p>
      <w:pPr>
        <w:spacing w:after="0"/>
        <w:ind w:left="0"/>
        <w:jc w:val="both"/>
      </w:pPr>
      <w:r>
        <w:rPr>
          <w:rFonts w:ascii="Times New Roman"/>
          <w:b w:val="false"/>
          <w:i w:val="false"/>
          <w:color w:val="000000"/>
          <w:sz w:val="28"/>
        </w:rPr>
        <w:t>
      50) тармақша мынадай редакцияда жазылсын:</w:t>
      </w:r>
    </w:p>
    <w:bookmarkEnd w:id="5"/>
    <w:bookmarkStart w:name="z11" w:id="6"/>
    <w:p>
      <w:pPr>
        <w:spacing w:after="0"/>
        <w:ind w:left="0"/>
        <w:jc w:val="both"/>
      </w:pPr>
      <w:r>
        <w:rPr>
          <w:rFonts w:ascii="Times New Roman"/>
          <w:b w:val="false"/>
          <w:i w:val="false"/>
          <w:color w:val="000000"/>
          <w:sz w:val="28"/>
        </w:rPr>
        <w:t>
      "50) мемлекеттік жоспарлау жөніндегі орталық уәкілетті органмен бірлесіп, акционері мемлекет болып табылатын ұлттық басқарушы холдингтердің, ұлттық холдингтердің және ұлттық компаниялардың даму жоспарларының орындалуы жөніндегі есептерді және ұлттық басқарушы холдингтердің, ұлттық холдингтердің, ұлттық компаниялардың іс-шаралар жоспарларының орындалуы бойынша есептерді әзірлеу және ұсыну тәртібін әзірлеуге қатысу;".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Қаржы министрлiгi Мемлекеттiк мүлiк және жекешелендiру комитетiнiң қарамағындағы аумақтық бөлiмшелердің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"16. Қазақстан Республикасы Қаржы министрлiгi Мемлекеттік мүлік және жекешелендіру комитетінің Астана қаласы бойынша мемлекеттік мүлік және жекешелендіру департаменті.".</w:t>
      </w:r>
    </w:p>
    <w:bookmarkEnd w:id="7"/>
    <w:bookmarkStart w:name="z15" w:id="8"/>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 </w:t>
      </w:r>
    </w:p>
    <w:bookmarkEnd w:id="8"/>
    <w:p>
      <w:pPr>
        <w:spacing w:after="0"/>
        <w:ind w:left="0"/>
        <w:jc w:val="both"/>
      </w:pPr>
      <w:r>
        <w:rPr>
          <w:rFonts w:ascii="Times New Roman"/>
          <w:b w:val="false"/>
          <w:i w:val="false"/>
          <w:color w:val="000000"/>
          <w:sz w:val="28"/>
        </w:rPr>
        <w:t>
      1) осы бұйрықтың мемлекеттік және орыс тілдеріндегі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Start w:name="z16" w:id="9"/>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