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3a51" w14:textId="3d93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сәуірдегі № 455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енгiзiлсiн: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"Комитеттің мақсаттары, құқықтары мен міндеттері";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Қазақстан Республикасының атынан республикалық заңды тұлғаларға қатысты республикалық меншік құқығының субъектісі құқығын жүзеге асыру, оның ішінде республикалық заңды тұлғаларды қайта ұйымдастыру және тарату кезінде табыстау актілерін, сондай-ақ бөлісу, аралық тарату және тарату баланстарын бекіту; ";</w:t>
      </w:r>
    </w:p>
    <w:bookmarkStart w:name="z6" w:id="0"/>
    <w:p>
      <w:pPr>
        <w:spacing w:after="0"/>
        <w:ind w:left="0"/>
        <w:jc w:val="both"/>
      </w:pPr>
      <w:r>
        <w:rPr>
          <w:rFonts w:ascii="Times New Roman"/>
          <w:b w:val="false"/>
          <w:i w:val="false"/>
          <w:color w:val="000000"/>
          <w:sz w:val="28"/>
        </w:rPr>
        <w:t>
      "8) тиісті саланың уәкілетті органының ұсынуы бойынша республикалық мемлекеттік кәсіпорынға бекітіліп берілген мүлікті (өзі өндірген өнімді сатуды қоспағанда) иеліктен шығаруға немесе оған өзгеше тәсілмен билік етуге, филиалдар (өкілдіктер) құруға жазбаша келісім береді;";</w:t>
      </w:r>
    </w:p>
    <w:bookmarkEnd w:id="0"/>
    <w:bookmarkStart w:name="z7" w:id="1"/>
    <w:p>
      <w:pPr>
        <w:spacing w:after="0"/>
        <w:ind w:left="0"/>
        <w:jc w:val="both"/>
      </w:pPr>
      <w:r>
        <w:rPr>
          <w:rFonts w:ascii="Times New Roman"/>
          <w:b w:val="false"/>
          <w:i w:val="false"/>
          <w:color w:val="000000"/>
          <w:sz w:val="28"/>
        </w:rPr>
        <w:t>
      9) тармақша мынадай редакцияда жазылсын:</w:t>
      </w:r>
    </w:p>
    <w:bookmarkEnd w:id="1"/>
    <w:p>
      <w:pPr>
        <w:spacing w:after="0"/>
        <w:ind w:left="0"/>
        <w:jc w:val="both"/>
      </w:pPr>
      <w:r>
        <w:rPr>
          <w:rFonts w:ascii="Times New Roman"/>
          <w:b w:val="false"/>
          <w:i w:val="false"/>
          <w:color w:val="000000"/>
          <w:sz w:val="28"/>
        </w:rPr>
        <w:t>
      "9) республикалық мемлекеттік қазыналық кәсіпорынға негізгі құралдарға жататын мүлікті иеліктен шығаруды немесе өзге тәсілмен билік етуді келісу;";</w:t>
      </w:r>
    </w:p>
    <w:bookmarkStart w:name="z8" w:id="2"/>
    <w:p>
      <w:pPr>
        <w:spacing w:after="0"/>
        <w:ind w:left="0"/>
        <w:jc w:val="both"/>
      </w:pPr>
      <w:r>
        <w:rPr>
          <w:rFonts w:ascii="Times New Roman"/>
          <w:b w:val="false"/>
          <w:i w:val="false"/>
          <w:color w:val="000000"/>
          <w:sz w:val="28"/>
        </w:rPr>
        <w:t>
      48) тармақша алынып тасталсын;</w:t>
      </w:r>
    </w:p>
    <w:bookmarkEnd w:id="2"/>
    <w:bookmarkStart w:name="z9" w:id="3"/>
    <w:p>
      <w:pPr>
        <w:spacing w:after="0"/>
        <w:ind w:left="0"/>
        <w:jc w:val="both"/>
      </w:pPr>
      <w:r>
        <w:rPr>
          <w:rFonts w:ascii="Times New Roman"/>
          <w:b w:val="false"/>
          <w:i w:val="false"/>
          <w:color w:val="000000"/>
          <w:sz w:val="28"/>
        </w:rPr>
        <w:t>
      59-1) тармақша мынадай редакцияда жазылсын:</w:t>
      </w:r>
    </w:p>
    <w:bookmarkEnd w:id="3"/>
    <w:p>
      <w:pPr>
        <w:spacing w:after="0"/>
        <w:ind w:left="0"/>
        <w:jc w:val="both"/>
      </w:pPr>
      <w:r>
        <w:rPr>
          <w:rFonts w:ascii="Times New Roman"/>
          <w:b w:val="false"/>
          <w:i w:val="false"/>
          <w:color w:val="000000"/>
          <w:sz w:val="28"/>
        </w:rPr>
        <w:t>
      "59-1)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жүктелген функцияларды орындауы үшін орталық мемлекеттік органдардың аумақтық бөлімшелерін мемлекеттік мүлік жөніндегі уәкілетті орган бекітетін тізбе бойынша қажетті мүлікпен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59-6), 59-7), 59-8), 59-9), 59-10), 59-11) тармақшалармен толықтырылсын:</w:t>
      </w:r>
    </w:p>
    <w:bookmarkStart w:name="z11" w:id="4"/>
    <w:p>
      <w:pPr>
        <w:spacing w:after="0"/>
        <w:ind w:left="0"/>
        <w:jc w:val="both"/>
      </w:pPr>
      <w:r>
        <w:rPr>
          <w:rFonts w:ascii="Times New Roman"/>
          <w:b w:val="false"/>
          <w:i w:val="false"/>
          <w:color w:val="000000"/>
          <w:sz w:val="28"/>
        </w:rPr>
        <w:t>
      59-6)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әзірлеу;</w:t>
      </w:r>
    </w:p>
    <w:bookmarkEnd w:id="4"/>
    <w:bookmarkStart w:name="z12" w:id="5"/>
    <w:p>
      <w:pPr>
        <w:spacing w:after="0"/>
        <w:ind w:left="0"/>
        <w:jc w:val="both"/>
      </w:pPr>
      <w:r>
        <w:rPr>
          <w:rFonts w:ascii="Times New Roman"/>
          <w:b w:val="false"/>
          <w:i w:val="false"/>
          <w:color w:val="000000"/>
          <w:sz w:val="28"/>
        </w:rPr>
        <w:t>
      59-7) номенклатура өзгерген кезде алушы мемлекеттік органдармен және мемлекеттік материалдық резерв саласындағы уәкілетті органмен келісу бойынша жаңартылуға жататын мемлекеттік резервтің материалдық құндылықтарын және броньнан шығарылған материалдық құндылықтарды басқа мемлекеттік органдардың балансына өтеусіз негізде беру бойынша шешім қабылдау;</w:t>
      </w:r>
    </w:p>
    <w:bookmarkEnd w:id="5"/>
    <w:bookmarkStart w:name="z13" w:id="6"/>
    <w:p>
      <w:pPr>
        <w:spacing w:after="0"/>
        <w:ind w:left="0"/>
        <w:jc w:val="both"/>
      </w:pPr>
      <w:r>
        <w:rPr>
          <w:rFonts w:ascii="Times New Roman"/>
          <w:b w:val="false"/>
          <w:i w:val="false"/>
          <w:color w:val="000000"/>
          <w:sz w:val="28"/>
        </w:rPr>
        <w:t>
      59-8)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bookmarkEnd w:id="6"/>
    <w:bookmarkStart w:name="z14" w:id="7"/>
    <w:p>
      <w:pPr>
        <w:spacing w:after="0"/>
        <w:ind w:left="0"/>
        <w:jc w:val="both"/>
      </w:pPr>
      <w:r>
        <w:rPr>
          <w:rFonts w:ascii="Times New Roman"/>
          <w:b w:val="false"/>
          <w:i w:val="false"/>
          <w:color w:val="000000"/>
          <w:sz w:val="28"/>
        </w:rPr>
        <w:t xml:space="preserve">
      59-9) Қазақстан Республикасы акционері (қатысушысы)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тиісті саланың уәкілетті органымен келісу бойынша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қабылдау; </w:t>
      </w:r>
    </w:p>
    <w:bookmarkEnd w:id="7"/>
    <w:bookmarkStart w:name="z15" w:id="8"/>
    <w:p>
      <w:pPr>
        <w:spacing w:after="0"/>
        <w:ind w:left="0"/>
        <w:jc w:val="both"/>
      </w:pPr>
      <w:r>
        <w:rPr>
          <w:rFonts w:ascii="Times New Roman"/>
          <w:b w:val="false"/>
          <w:i w:val="false"/>
          <w:color w:val="000000"/>
          <w:sz w:val="28"/>
        </w:rPr>
        <w:t>
      59-10)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салым енгізуді Қазақстан Республикасының Бюджет кодексіне сәйкес ақша, сондай-ақ республикалық мүлікті, оның ішінде акцияларды, үлестерді, пайларды және жарғылық капиталға қатысудың өзге де нысандарын енгізу жолымен жүзеге асырады;</w:t>
      </w:r>
    </w:p>
    <w:bookmarkEnd w:id="8"/>
    <w:bookmarkStart w:name="z16" w:id="9"/>
    <w:p>
      <w:pPr>
        <w:spacing w:after="0"/>
        <w:ind w:left="0"/>
        <w:jc w:val="both"/>
      </w:pPr>
      <w:r>
        <w:rPr>
          <w:rFonts w:ascii="Times New Roman"/>
          <w:b w:val="false"/>
          <w:i w:val="false"/>
          <w:color w:val="000000"/>
          <w:sz w:val="28"/>
        </w:rPr>
        <w:t xml:space="preserve">
      59-11) "Астана" халықаралық қаржы орталығының актілерінде айқындалған тәртіппен "Астана" халықаралық қаржы орталығының қолданыстағы құқығына сәйкес тіркелген заңды тұлғаларды басқаруда қатысуға Қазақстан Республикасы Үкіметінің атынан акционер (қатысушы, салымшы, мүше) ретінде мемлекеттің құқығын жүзеге асыру;";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Комитеттің қызметін ұйымдастыру кезіндегі оның басшысының мәртебесі және өкілеттіктері";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Комитеттің мүлкі;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Комитетті қайта ұйымдастыру және тарату".</w:t>
      </w:r>
    </w:p>
    <w:bookmarkStart w:name="z20" w:id="10"/>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p>
    <w:bookmarkEnd w:id="10"/>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21" w:id="11"/>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