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6cfa" w14:textId="7e66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әкімдігінің 2022 жылғы 25 ақпандағы "Қауымдық сервитут белгілеу туралы" № 31 қаулысына өзгеріс енгізу туралы</w:t>
      </w:r>
    </w:p>
    <w:p>
      <w:pPr>
        <w:spacing w:after="0"/>
        <w:ind w:left="0"/>
        <w:jc w:val="both"/>
      </w:pPr>
      <w:r>
        <w:rPr>
          <w:rFonts w:ascii="Times New Roman"/>
          <w:b w:val="false"/>
          <w:i w:val="false"/>
          <w:color w:val="000000"/>
          <w:sz w:val="28"/>
        </w:rPr>
        <w:t>Ақтөбе облысы Ойыл ауданы әкімдігінің 2022 жылғы 2 желтоқсандағы № 213 қаулысы</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Ойыл ауданы әкімдігінің 2022 жылғы 25 ақпандағы "Қауымдық сервитут белгілеу туралы" № 31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0"/>
    <w:bookmarkStart w:name="z3" w:id="1"/>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"Tabys Operating" жауапкершілігі шектеулі серіктестігіне "Тамдыкөл" кең орынынан пайдалы қазбаларды барлау үшін Көптоғай ауылдық округі және Ш.Берсиев атындағы ауылдық округі аумағындағы жалпы көлемі 25 335 га жер учаскелерін жер пайдаланушылардан алып қоймай, 2023 жылдың 07 қыркүйекке дейінгі мерзімге қауымдық сервитут белгіленсін";</w:t>
      </w:r>
    </w:p>
    <w:bookmarkStart w:name="z4" w:id="2"/>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Жобаны ұсынушы: </w:t>
            </w:r>
          </w:p>
          <w:p>
            <w:pPr>
              <w:spacing w:after="20"/>
              <w:ind w:left="20"/>
              <w:jc w:val="both"/>
            </w:pPr>
          </w:p>
          <w:p>
            <w:pPr>
              <w:spacing w:after="20"/>
              <w:ind w:left="20"/>
              <w:jc w:val="both"/>
            </w:pPr>
            <w:r>
              <w:rPr>
                <w:rFonts w:ascii="Times New Roman"/>
                <w:b w:val="false"/>
                <w:i/>
                <w:color w:val="000000"/>
                <w:sz w:val="20"/>
              </w:rPr>
              <w:t xml:space="preserve">Аудандық жер қатынастары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М.Туремуратов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 желтоқсандағы № 213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нұкте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Қарасу ауылының елді мекен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"Досым"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"Амир"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"Сағым"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"Азиз"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"Жұмырбай-Базарбай"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"Қазбек"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"Әсел"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"Әділет"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"Амантай"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"Агро-Эра"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(елді мекен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