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108d" w14:textId="96b1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2022 жылғы 29 наурыздағы № 122 шешімі. Күші жойылды - Ақтөбе облысы Ойыл аудандық мәслихатының 2023 жылғы 31 тамыздағы № 72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2022 жылғы 29 наурыздағы </w:t>
            </w:r>
            <w:r>
              <w:br/>
            </w:r>
            <w:r>
              <w:rPr>
                <w:rFonts w:ascii="Times New Roman"/>
                <w:b w:val="false"/>
                <w:i w:val="false"/>
                <w:color w:val="000000"/>
                <w:sz w:val="20"/>
              </w:rPr>
              <w:t>№ 122 шешімімен бекітілді</w:t>
            </w:r>
          </w:p>
        </w:tc>
      </w:tr>
    </w:tbl>
    <w:bookmarkStart w:name="z6" w:id="3"/>
    <w:p>
      <w:pPr>
        <w:spacing w:after="0"/>
        <w:ind w:left="0"/>
        <w:jc w:val="left"/>
      </w:pPr>
      <w:r>
        <w:rPr>
          <w:rFonts w:ascii="Times New Roman"/>
          <w:b/>
          <w:i w:val="false"/>
          <w:color w:val="000000"/>
        </w:rPr>
        <w:t xml:space="preserve"> Ақтөбе облысы Ойыл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 </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Ақтөбе облысы Ойыл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Ақтөбе облысы Ойыл ауданында ауыл, ауылдық округ, көше, көппәтерлі тұрғын үй тұрғындарының бөлек жергілікті қоғамдастық жиындарын өткізу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Start w:name="z9" w:id="6"/>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көппәтерлі тұрғын үйлер) бөлінеді.</w:t>
      </w:r>
    </w:p>
    <w:bookmarkEnd w:id="6"/>
    <w:bookmarkStart w:name="z10" w:id="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7"/>
    <w:bookmarkStart w:name="z11" w:id="8"/>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8"/>
    <w:bookmarkStart w:name="z12" w:id="9"/>
    <w:p>
      <w:pPr>
        <w:spacing w:after="0"/>
        <w:ind w:left="0"/>
        <w:jc w:val="both"/>
      </w:pPr>
      <w:r>
        <w:rPr>
          <w:rFonts w:ascii="Times New Roman"/>
          <w:b w:val="false"/>
          <w:i w:val="false"/>
          <w:color w:val="000000"/>
          <w:sz w:val="28"/>
        </w:rPr>
        <w:t>
      6. Ауылдық округтің әкімі бөлек жергілікті қоғамдастық жиындарының шақырылу уақыты, орны және талқыланатын мәселелер туралы бұқаралық ақпарат құралдары, интернет-ресурстар, үнпарақтар, азаматтар көп жиналатын жерлердегі хабарландырулар арқылы олар өткізілетін күнге дейін күнтізбелік он күннен кешіктірмей хабардар етеді.</w:t>
      </w:r>
    </w:p>
    <w:bookmarkEnd w:id="9"/>
    <w:bookmarkStart w:name="z13" w:id="10"/>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4" w:id="11"/>
    <w:p>
      <w:pPr>
        <w:spacing w:after="0"/>
        <w:ind w:left="0"/>
        <w:jc w:val="both"/>
      </w:pPr>
      <w:r>
        <w:rPr>
          <w:rFonts w:ascii="Times New Roman"/>
          <w:b w:val="false"/>
          <w:i w:val="false"/>
          <w:color w:val="000000"/>
          <w:sz w:val="28"/>
        </w:rPr>
        <w:t>
      8. Бөлек жергілікті қоғамдастық жиынын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1"/>
    <w:p>
      <w:pPr>
        <w:spacing w:after="0"/>
        <w:ind w:left="0"/>
        <w:jc w:val="both"/>
      </w:pPr>
      <w:r>
        <w:rPr>
          <w:rFonts w:ascii="Times New Roman"/>
          <w:b w:val="false"/>
          <w:i w:val="false"/>
          <w:color w:val="000000"/>
          <w:sz w:val="28"/>
        </w:rPr>
        <w:t>
      Бөлек жергілікті қоғамдастық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5" w:id="12"/>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Start w:name="z16" w:id="13"/>
    <w:p>
      <w:pPr>
        <w:spacing w:after="0"/>
        <w:ind w:left="0"/>
        <w:jc w:val="both"/>
      </w:pPr>
      <w:r>
        <w:rPr>
          <w:rFonts w:ascii="Times New Roman"/>
          <w:b w:val="false"/>
          <w:i w:val="false"/>
          <w:color w:val="000000"/>
          <w:sz w:val="28"/>
        </w:rPr>
        <w:t xml:space="preserve">
      10. Жергілікті қоғамдастық жиынына қатысу үшін ауыл, көше, көппәтерлі тұрғын үй тұрғындары өкілдерінің кандидатураларын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сандық құрамға сәйкес бөлек жергілікті қоғамдастық жиынына қатысушылар ұсынады.</w:t>
      </w:r>
    </w:p>
    <w:bookmarkEnd w:id="13"/>
    <w:bookmarkStart w:name="z17" w:id="1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ауылдық округ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