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975f" w14:textId="6c39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Ақтөбе облысы Қобда ауданы әкімдігінің 2022 жылғы 11 мамырдағы № 158 қаулысы</w:t>
      </w:r>
    </w:p>
    <w:p>
      <w:pPr>
        <w:spacing w:after="0"/>
        <w:ind w:left="0"/>
        <w:jc w:val="left"/>
      </w:pP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"Коммуналдық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ауданы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"Қобда аудандық сәулет, құрылыс, тұрғын үй-коммуналдық шаруашылығы, жолаушылар көлігі және автомобиль жолдары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банкіне ресми жариялануын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Қобда ауданы әкімдігінің 14.06.2022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11 мамырдағы </w:t>
            </w:r>
            <w:r>
              <w:br/>
            </w:r>
            <w:r>
              <w:rPr>
                <w:rFonts w:ascii="Times New Roman"/>
                <w:b w:val="false"/>
                <w:i w:val="false"/>
                <w:color w:val="000000"/>
                <w:sz w:val="20"/>
              </w:rPr>
              <w:t>№ 158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Қобда ауданында коммуналдық қалдықтардың түзілу және жинақталу нормаларын есептеудің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Қобда ауданы әкімдігінің 14.06.2022 </w:t>
      </w:r>
      <w:r>
        <w:rPr>
          <w:rFonts w:ascii="Times New Roman"/>
          <w:b w:val="false"/>
          <w:i w:val="false"/>
          <w:color w:val="ff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енгізілсін).</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 24212 болып тіркелген) бекітілген </w:t>
      </w:r>
      <w:r>
        <w:rPr>
          <w:rFonts w:ascii="Times New Roman"/>
          <w:b w:val="false"/>
          <w:i w:val="false"/>
          <w:color w:val="000000"/>
          <w:sz w:val="28"/>
        </w:rPr>
        <w:t>коммуналдық қалдықтардың түзілу және жинақталу нормаларын есептеудің 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ауданы әкімдігінің 14.06.2022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5" w:id="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6"/>
    <w:bookmarkStart w:name="z16" w:id="7"/>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7"/>
    <w:bookmarkStart w:name="z17" w:id="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8"/>
    <w:bookmarkStart w:name="z18" w:id="9"/>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9"/>
    <w:bookmarkStart w:name="z19" w:id="1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0"/>
    <w:bookmarkStart w:name="z20" w:id="1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21" w:id="12"/>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ауданы әкімдігінің 14.06.2022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9. Таңдап алынған объектілерде өлшеу жүргізу алдында Қобда ауданының әкімдігі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3"/>
    <w:bookmarkStart w:name="z23" w:id="1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4"/>
    <w:bookmarkStart w:name="z24" w:id="1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5"/>
    <w:bookmarkStart w:name="z25" w:id="1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6"/>
    <w:bookmarkStart w:name="z26" w:id="1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7"/>
    <w:bookmarkStart w:name="z27" w:id="1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Қобда ауданының әкімдігі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8"/>
    <w:bookmarkStart w:name="z28" w:id="1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Қобда ауданының әкімдігі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9"/>
    <w:bookmarkStart w:name="z29" w:id="20"/>
    <w:p>
      <w:pPr>
        <w:spacing w:after="0"/>
        <w:ind w:left="0"/>
        <w:jc w:val="both"/>
      </w:pPr>
      <w:r>
        <w:rPr>
          <w:rFonts w:ascii="Times New Roman"/>
          <w:b w:val="false"/>
          <w:i w:val="false"/>
          <w:color w:val="000000"/>
          <w:sz w:val="28"/>
        </w:rPr>
        <w:t xml:space="preserve">
      16. Маусымдық өлшеулер жүргізілгеннен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0"/>
    <w:bookmarkStart w:name="z30" w:id="2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1"/>
    <w:bookmarkStart w:name="z31" w:id="2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2"/>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32" w:id="23"/>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3"/>
    <w:bookmarkStart w:name="z33" w:id="24"/>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24"/>
    <w:bookmarkStart w:name="z34" w:id="25"/>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25"/>
    <w:bookmarkStart w:name="z35" w:id="2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қалдықтардан бос контейнердіңмассасы,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 нанықтау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bscript"/>
        </w:rPr>
        <w:t>күтм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жтм</w:t>
      </w:r>
      <w:r>
        <w:rPr>
          <w:rFonts w:ascii="Times New Roman"/>
          <w:b w:val="false"/>
          <w:i w:val="false"/>
          <w:color w:val="000000"/>
          <w:sz w:val="28"/>
        </w:rPr>
        <w:t xml:space="preserve"> +m</w:t>
      </w:r>
      <w:r>
        <w:rPr>
          <w:rFonts w:ascii="Times New Roman"/>
          <w:b w:val="false"/>
          <w:i w:val="false"/>
          <w:color w:val="000000"/>
          <w:vertAlign w:val="subscript"/>
        </w:rPr>
        <w:t>күтм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Vт</w:t>
      </w:r>
      <w:r>
        <w:rPr>
          <w:rFonts w:ascii="Times New Roman"/>
          <w:b w:val="false"/>
          <w:i w:val="false"/>
          <w:color w:val="000000"/>
          <w:vertAlign w:val="subscript"/>
        </w:rPr>
        <w:t>ожх</w:t>
      </w:r>
      <w:r>
        <w:rPr>
          <w:rFonts w:ascii="Times New Roman"/>
          <w:b w:val="false"/>
          <w:i w:val="false"/>
          <w:color w:val="000000"/>
          <w:sz w:val="28"/>
        </w:rPr>
        <w:t>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w:t>
      </w:r>
      <w:r>
        <w:rPr>
          <w:rFonts w:ascii="Times New Roman"/>
          <w:b w:val="false"/>
          <w:i w:val="false"/>
          <w:color w:val="000000"/>
          <w:vertAlign w:val="subscript"/>
        </w:rPr>
        <w:t>nк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p>
    <w:bookmarkStart w:name="z39" w:id="27"/>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 тектіемес коэффициентін анықтауға қосымша мынадай есеп жүргізіледі:</w:t>
      </w:r>
    </w:p>
    <w:bookmarkEnd w:id="27"/>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op</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 тектіемес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мбе</w:t>
      </w:r>
      <w:r>
        <w:rPr>
          <w:rFonts w:ascii="Times New Roman"/>
          <w:b w:val="false"/>
          <w:i w:val="false"/>
          <w:color w:val="000000"/>
          <w:sz w:val="28"/>
        </w:rPr>
        <w:t>= V</w:t>
      </w:r>
      <w:r>
        <w:rPr>
          <w:rFonts w:ascii="Times New Roman"/>
          <w:b w:val="false"/>
          <w:i w:val="false"/>
          <w:color w:val="000000"/>
          <w:vertAlign w:val="subscript"/>
        </w:rPr>
        <w:t>max.тәу</w:t>
      </w:r>
      <w:r>
        <w:rPr>
          <w:rFonts w:ascii="Times New Roman"/>
          <w:b w:val="false"/>
          <w:i w:val="false"/>
          <w:color w:val="000000"/>
          <w:sz w:val="28"/>
        </w:rPr>
        <w:t>./V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max.тәу</w:t>
      </w:r>
      <w:r>
        <w:rPr>
          <w:rFonts w:ascii="Times New Roman"/>
          <w:b w:val="false"/>
          <w:i w:val="false"/>
          <w:color w:val="000000"/>
          <w:sz w:val="28"/>
        </w:rPr>
        <w:t>. – маусымда объектідегі коммуналдық қалдықтардың түзілуі мен жинақталуының еңжоғарғы тәуліктік көлемі,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сн</w:t>
      </w:r>
      <w:r>
        <w:rPr>
          <w:rFonts w:ascii="Times New Roman"/>
          <w:b w:val="false"/>
          <w:i w:val="false"/>
          <w:color w:val="000000"/>
          <w:sz w:val="28"/>
        </w:rPr>
        <w:t xml:space="preserve">= m </w:t>
      </w:r>
      <w:r>
        <w:rPr>
          <w:rFonts w:ascii="Times New Roman"/>
          <w:b w:val="false"/>
          <w:i w:val="false"/>
          <w:color w:val="000000"/>
          <w:vertAlign w:val="subscript"/>
        </w:rPr>
        <w:t>max тәу</w:t>
      </w:r>
      <w:r>
        <w:rPr>
          <w:rFonts w:ascii="Times New Roman"/>
          <w:b w:val="false"/>
          <w:i w:val="false"/>
          <w:color w:val="000000"/>
          <w:sz w:val="28"/>
        </w:rPr>
        <w:t>./m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max.тәу</w:t>
      </w:r>
      <w:r>
        <w:rPr>
          <w:rFonts w:ascii="Times New Roman"/>
          <w:b w:val="false"/>
          <w:i w:val="false"/>
          <w:color w:val="000000"/>
          <w:sz w:val="28"/>
        </w:rPr>
        <w:t>.– маусымда объектідегі коммуналдық қалдықтардың түзілуі мен жинақталуының еңжоғарғы тәуліктік массасы, кг.</w:t>
      </w:r>
    </w:p>
    <w:bookmarkStart w:name="z40" w:id="2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мұражай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 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ауданында коммуналдық </w:t>
            </w:r>
            <w:r>
              <w:br/>
            </w:r>
            <w:r>
              <w:rPr>
                <w:rFonts w:ascii="Times New Roman"/>
                <w:b w:val="false"/>
                <w:i w:val="false"/>
                <w:color w:val="000000"/>
                <w:sz w:val="20"/>
              </w:rPr>
              <w:t xml:space="preserve">қалдықтардың түзілу және </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