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e207" w14:textId="cd8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"Бадамша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13 қыркүйектегі № 178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ауданының"Бадамша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2017 жылғы 05 желтоқсандағы № 366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"Бадамша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Ереженің мемлекеттік тіркелуін қамтамасыз ету.</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178 қаулысымен бекітілген</w:t>
            </w:r>
          </w:p>
        </w:tc>
      </w:tr>
    </w:tbl>
    <w:bookmarkStart w:name="z9" w:id="6"/>
    <w:p>
      <w:pPr>
        <w:spacing w:after="0"/>
        <w:ind w:left="0"/>
        <w:jc w:val="left"/>
      </w:pPr>
      <w:r>
        <w:rPr>
          <w:rFonts w:ascii="Times New Roman"/>
          <w:b/>
          <w:i w:val="false"/>
          <w:color w:val="000000"/>
        </w:rPr>
        <w:t xml:space="preserve"> Қарғалы ауданының "Бадамша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"Бадамша ауылдық округі әкімінің аппараты" мемлекеттік мекемесі (бұдан әрі – әкімнің аппараты) Бадамша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"Бадамша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Республика Казахстан, индекс 030500, Ақтөбе облысы, Қарғалы ауданы, Бадамша ауылдық округі, Бадамша ауылы, Егемендик көшесі, ү. 5А.</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Бадамша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