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e0cc" w14:textId="16ee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"Әлімбет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13 қыркүйектегі № 175 қаулысы</w:t>
      </w:r>
    </w:p>
    <w:p>
      <w:pPr>
        <w:spacing w:after="0"/>
        <w:ind w:left="0"/>
        <w:jc w:val="both"/>
      </w:pPr>
      <w:bookmarkStart w:name="z2"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"Әлімбет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2019 жылғы 03 желтоқсандағы № 212 қаулысының 2 тармағы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ауданының "Әлімбет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ережені мемлекеттік тіркеуді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13 қыркүйектегі № 175 қаулысымен бекітілген</w:t>
            </w:r>
          </w:p>
        </w:tc>
      </w:tr>
    </w:tbl>
    <w:bookmarkStart w:name="z9" w:id="6"/>
    <w:p>
      <w:pPr>
        <w:spacing w:after="0"/>
        <w:ind w:left="0"/>
        <w:jc w:val="left"/>
      </w:pPr>
      <w:r>
        <w:rPr>
          <w:rFonts w:ascii="Times New Roman"/>
          <w:b/>
          <w:i w:val="false"/>
          <w:color w:val="000000"/>
        </w:rPr>
        <w:t xml:space="preserve"> Қарғалы ауданының "Әлімбет ауылдық округі әкімінің аппараты" мемлекеттік мекемесі туралы ЕРЕЖЕ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"Әлімбет ауылдық округі әкімінің аппараты" мемлекеттік мекемесі (бұдан әрі – әкімнің аппараты) Әлімбет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bookmarkStart w:name="z15" w:id="12"/>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7. "Әлімбет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Занды тұлғаның орналасқан жері: Қазақстан Республикасы, Ақтөбе облысы, Қарғалы ауданы, Әлімбет ауылдық округі, Әлімбет ауылы, Қазақстан көшесі, 36 ғим.</w:t>
      </w:r>
    </w:p>
    <w:bookmarkEnd w:id="14"/>
    <w:bookmarkStart w:name="z18" w:id="15"/>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5"/>
    <w:bookmarkStart w:name="z19" w:id="16"/>
    <w:p>
      <w:pPr>
        <w:spacing w:after="0"/>
        <w:ind w:left="0"/>
        <w:jc w:val="both"/>
      </w:pPr>
      <w:r>
        <w:rPr>
          <w:rFonts w:ascii="Times New Roman"/>
          <w:b w:val="false"/>
          <w:i w:val="false"/>
          <w:color w:val="000000"/>
          <w:sz w:val="28"/>
        </w:rPr>
        <w:t>
      10. Әкім аппараты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11. Әкім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мәселелері шешу.</w:t>
      </w:r>
    </w:p>
    <w:bookmarkStart w:name="z22" w:id="19"/>
    <w:p>
      <w:pPr>
        <w:spacing w:after="0"/>
        <w:ind w:left="0"/>
        <w:jc w:val="both"/>
      </w:pPr>
      <w:r>
        <w:rPr>
          <w:rFonts w:ascii="Times New Roman"/>
          <w:b w:val="false"/>
          <w:i w:val="false"/>
          <w:color w:val="000000"/>
          <w:sz w:val="28"/>
        </w:rPr>
        <w:t>
      13.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Әлімбет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4" w:id="21"/>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21"/>
    <w:bookmarkStart w:name="z25" w:id="22"/>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22"/>
    <w:bookmarkStart w:name="z26" w:id="23"/>
    <w:p>
      <w:pPr>
        <w:spacing w:after="0"/>
        <w:ind w:left="0"/>
        <w:jc w:val="both"/>
      </w:pPr>
      <w:r>
        <w:rPr>
          <w:rFonts w:ascii="Times New Roman"/>
          <w:b w:val="false"/>
          <w:i w:val="false"/>
          <w:color w:val="000000"/>
          <w:sz w:val="28"/>
        </w:rPr>
        <w:t>
      17.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bookmarkStart w:name="z27" w:id="24"/>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5"/>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5"/>
    <w:bookmarkStart w:name="z29" w:id="26"/>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6"/>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0" w:id="27"/>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