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5cc8" w14:textId="1015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 облыстық мәслихаттың 2021 жылғы 9 желтоқсандағы № 80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2022 жылғы 14 желтоқсандағы № 160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облыстық бюджет туралы" облыстық мәслихаттың 2021 жылғы 9 желтоқсандағы № 80 (Нормативтік құқықтық актілерді мемлекеттік тіркеу тізілімінде № 162123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392 151 591,1 мың теңге, оның ішінде:</w:t>
      </w:r>
    </w:p>
    <w:p>
      <w:pPr>
        <w:spacing w:after="0"/>
        <w:ind w:left="0"/>
        <w:jc w:val="both"/>
      </w:pPr>
      <w:r>
        <w:rPr>
          <w:rFonts w:ascii="Times New Roman"/>
          <w:b w:val="false"/>
          <w:i w:val="false"/>
          <w:color w:val="000000"/>
          <w:sz w:val="28"/>
        </w:rPr>
        <w:t>
      салықтық түсімдер – 48 268 735,7 мың теңге;</w:t>
      </w:r>
    </w:p>
    <w:p>
      <w:pPr>
        <w:spacing w:after="0"/>
        <w:ind w:left="0"/>
        <w:jc w:val="both"/>
      </w:pPr>
      <w:r>
        <w:rPr>
          <w:rFonts w:ascii="Times New Roman"/>
          <w:b w:val="false"/>
          <w:i w:val="false"/>
          <w:color w:val="000000"/>
          <w:sz w:val="28"/>
        </w:rPr>
        <w:t>
      салықтық емес түсімдер – 7 940 080 мың теңге;</w:t>
      </w:r>
    </w:p>
    <w:p>
      <w:pPr>
        <w:spacing w:after="0"/>
        <w:ind w:left="0"/>
        <w:jc w:val="both"/>
      </w:pPr>
      <w:r>
        <w:rPr>
          <w:rFonts w:ascii="Times New Roman"/>
          <w:b w:val="false"/>
          <w:i w:val="false"/>
          <w:color w:val="000000"/>
          <w:sz w:val="28"/>
        </w:rPr>
        <w:t>
      негізгі капиталды сатудан түсетін түсімдер – 98 072 мың теңге;</w:t>
      </w:r>
    </w:p>
    <w:p>
      <w:pPr>
        <w:spacing w:after="0"/>
        <w:ind w:left="0"/>
        <w:jc w:val="both"/>
      </w:pPr>
      <w:r>
        <w:rPr>
          <w:rFonts w:ascii="Times New Roman"/>
          <w:b w:val="false"/>
          <w:i w:val="false"/>
          <w:color w:val="000000"/>
          <w:sz w:val="28"/>
        </w:rPr>
        <w:t>
      трансферттер түсімі – 335 844 703,4 мың теңге;</w:t>
      </w:r>
    </w:p>
    <w:p>
      <w:pPr>
        <w:spacing w:after="0"/>
        <w:ind w:left="0"/>
        <w:jc w:val="both"/>
      </w:pPr>
      <w:r>
        <w:rPr>
          <w:rFonts w:ascii="Times New Roman"/>
          <w:b w:val="false"/>
          <w:i w:val="false"/>
          <w:color w:val="000000"/>
          <w:sz w:val="28"/>
        </w:rPr>
        <w:t>
      2) шығындар – 402 568 721,7 мың теңге;</w:t>
      </w:r>
    </w:p>
    <w:p>
      <w:pPr>
        <w:spacing w:after="0"/>
        <w:ind w:left="0"/>
        <w:jc w:val="both"/>
      </w:pPr>
      <w:r>
        <w:rPr>
          <w:rFonts w:ascii="Times New Roman"/>
          <w:b w:val="false"/>
          <w:i w:val="false"/>
          <w:color w:val="000000"/>
          <w:sz w:val="28"/>
        </w:rPr>
        <w:t>
      3) таза бюджеттік кредиттеу – 3 081 680,6 мың теңге, оның ішінде:</w:t>
      </w:r>
    </w:p>
    <w:p>
      <w:pPr>
        <w:spacing w:after="0"/>
        <w:ind w:left="0"/>
        <w:jc w:val="both"/>
      </w:pPr>
      <w:r>
        <w:rPr>
          <w:rFonts w:ascii="Times New Roman"/>
          <w:b w:val="false"/>
          <w:i w:val="false"/>
          <w:color w:val="000000"/>
          <w:sz w:val="28"/>
        </w:rPr>
        <w:t>
      бюджеттік кредиттер – 15 191 782 мың теңге;</w:t>
      </w:r>
    </w:p>
    <w:p>
      <w:pPr>
        <w:spacing w:after="0"/>
        <w:ind w:left="0"/>
        <w:jc w:val="both"/>
      </w:pPr>
      <w:r>
        <w:rPr>
          <w:rFonts w:ascii="Times New Roman"/>
          <w:b w:val="false"/>
          <w:i w:val="false"/>
          <w:color w:val="000000"/>
          <w:sz w:val="28"/>
        </w:rPr>
        <w:t>
      бюджеттік кредиттерді өтеу – 12 110 101,4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-13 498 811,2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13 498 811,2 мың теңге, оның ішінде:</w:t>
      </w:r>
    </w:p>
    <w:p>
      <w:pPr>
        <w:spacing w:after="0"/>
        <w:ind w:left="0"/>
        <w:jc w:val="both"/>
      </w:pPr>
      <w:r>
        <w:rPr>
          <w:rFonts w:ascii="Times New Roman"/>
          <w:b w:val="false"/>
          <w:i w:val="false"/>
          <w:color w:val="000000"/>
          <w:sz w:val="28"/>
        </w:rPr>
        <w:t>
      қарыздар түсімі – 10 852 282 мың теңге;</w:t>
      </w:r>
    </w:p>
    <w:p>
      <w:pPr>
        <w:spacing w:after="0"/>
        <w:ind w:left="0"/>
        <w:jc w:val="both"/>
      </w:pPr>
      <w:r>
        <w:rPr>
          <w:rFonts w:ascii="Times New Roman"/>
          <w:b w:val="false"/>
          <w:i w:val="false"/>
          <w:color w:val="000000"/>
          <w:sz w:val="28"/>
        </w:rPr>
        <w:t>
      қарыздарды өтеу – 11 210 566,4 мың теңге;</w:t>
      </w:r>
    </w:p>
    <w:p>
      <w:pPr>
        <w:spacing w:after="0"/>
        <w:ind w:left="0"/>
        <w:jc w:val="both"/>
      </w:pPr>
      <w:r>
        <w:rPr>
          <w:rFonts w:ascii="Times New Roman"/>
          <w:b w:val="false"/>
          <w:i w:val="false"/>
          <w:color w:val="000000"/>
          <w:sz w:val="28"/>
        </w:rPr>
        <w:t>
      бюджет қаражатының пайдаланылатын қалдықтары – 13 857 095,6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облыстық бюджетте республикалық бюджеттен және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объектілерді күзету функцияларын бәсекелес ортаға беруге;</w:t>
      </w:r>
    </w:p>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4) ішкі істер органдарының азаматтық қызметшілерінің қатарындағы медицина қызметкерлерінің жалақысын арттыруға;</w:t>
      </w:r>
    </w:p>
    <w:p>
      <w:pPr>
        <w:spacing w:after="0"/>
        <w:ind w:left="0"/>
        <w:jc w:val="both"/>
      </w:pPr>
      <w:r>
        <w:rPr>
          <w:rFonts w:ascii="Times New Roman"/>
          <w:b w:val="false"/>
          <w:i w:val="false"/>
          <w:color w:val="000000"/>
          <w:sz w:val="28"/>
        </w:rPr>
        <w:t>
      5)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cаны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p>
      <w:pPr>
        <w:spacing w:after="0"/>
        <w:ind w:left="0"/>
        <w:jc w:val="both"/>
      </w:pPr>
      <w:r>
        <w:rPr>
          <w:rFonts w:ascii="Times New Roman"/>
          <w:b w:val="false"/>
          <w:i w:val="false"/>
          <w:color w:val="000000"/>
          <w:sz w:val="28"/>
        </w:rPr>
        <w:t>
      9)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10) басым дақылдар өндірісін дамытуды субсидиялауға;</w:t>
      </w:r>
    </w:p>
    <w:p>
      <w:pPr>
        <w:spacing w:after="0"/>
        <w:ind w:left="0"/>
        <w:jc w:val="both"/>
      </w:pPr>
      <w:r>
        <w:rPr>
          <w:rFonts w:ascii="Times New Roman"/>
          <w:b w:val="false"/>
          <w:i w:val="false"/>
          <w:color w:val="000000"/>
          <w:sz w:val="28"/>
        </w:rPr>
        <w:t>
      11) мемлекеттік атаулы әлеуметтік көмек төлеміне;</w:t>
      </w:r>
    </w:p>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13)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16)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18)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19)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20)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21)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22)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23)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24)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25)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26)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27)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28) ересектерге арналған қосымша білім беру ұйымдарын қоспағанда, мемлекеттік білім беру ұйымдарының медицина қызметкерлеріне еңбегіне ақы төлеуді ұлғайтуға;</w:t>
      </w:r>
    </w:p>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32)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33)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34)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35)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p>
      <w:pPr>
        <w:spacing w:after="0"/>
        <w:ind w:left="0"/>
        <w:jc w:val="both"/>
      </w:pPr>
      <w:r>
        <w:rPr>
          <w:rFonts w:ascii="Times New Roman"/>
          <w:b w:val="false"/>
          <w:i w:val="false"/>
          <w:color w:val="000000"/>
          <w:sz w:val="28"/>
        </w:rPr>
        <w:t>
      36)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37)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38)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39) салауатты өмір салтын насихаттауға;</w:t>
      </w:r>
    </w:p>
    <w:p>
      <w:pPr>
        <w:spacing w:after="0"/>
        <w:ind w:left="0"/>
        <w:jc w:val="both"/>
      </w:pPr>
      <w:r>
        <w:rPr>
          <w:rFonts w:ascii="Times New Roman"/>
          <w:b w:val="false"/>
          <w:i w:val="false"/>
          <w:color w:val="000000"/>
          <w:sz w:val="28"/>
        </w:rPr>
        <w:t>
      40)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41) техникалық және кәсіптік білім беру ұйымдарында білім алушыларға мемлекеттік стипендияның мөлшерін ұлғайтуға; 42)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43) тергеу изоляторларында және қылмыстық-атқару жүйесі мекемелерінде ұсталатын адамдарға медициналық көмек көрсетуге;</w:t>
      </w:r>
    </w:p>
    <w:p>
      <w:pPr>
        <w:spacing w:after="0"/>
        <w:ind w:left="0"/>
        <w:jc w:val="both"/>
      </w:pPr>
      <w:r>
        <w:rPr>
          <w:rFonts w:ascii="Times New Roman"/>
          <w:b w:val="false"/>
          <w:i w:val="false"/>
          <w:color w:val="000000"/>
          <w:sz w:val="28"/>
        </w:rPr>
        <w:t>
      44)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45)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46) "Ауыл-ел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47)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48) мәслихаттар депутаттары қызметінің тиімділігін арттыруға;</w:t>
      </w:r>
    </w:p>
    <w:p>
      <w:pPr>
        <w:spacing w:after="0"/>
        <w:ind w:left="0"/>
        <w:jc w:val="both"/>
      </w:pPr>
      <w:r>
        <w:rPr>
          <w:rFonts w:ascii="Times New Roman"/>
          <w:b w:val="false"/>
          <w:i w:val="false"/>
          <w:color w:val="000000"/>
          <w:sz w:val="28"/>
        </w:rPr>
        <w:t>
      49) көлік инфрақұрылымының басым жобаларын қаржыландыруға;</w:t>
      </w:r>
    </w:p>
    <w:p>
      <w:pPr>
        <w:spacing w:after="0"/>
        <w:ind w:left="0"/>
        <w:jc w:val="both"/>
      </w:pPr>
      <w:r>
        <w:rPr>
          <w:rFonts w:ascii="Times New Roman"/>
          <w:b w:val="false"/>
          <w:i w:val="false"/>
          <w:color w:val="000000"/>
          <w:sz w:val="28"/>
        </w:rPr>
        <w:t>
      50)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51) нәтижелі жұмыспен қамтуды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"10. 2022 жылға арналған облыстық бюджетке республикалық бюджеттен кредиттер түскені ескерілсін: </w:t>
      </w:r>
    </w:p>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3) ауыл тұрғындарының табысын арттыру бойынша жобаны кеңінен тарату үшін ауыл тұрғындарына микрокредиттер беруге.</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2021 жылғы 9 желтоқсандағы </w:t>
            </w:r>
            <w:r>
              <w:br/>
            </w:r>
            <w:r>
              <w:rPr>
                <w:rFonts w:ascii="Times New Roman"/>
                <w:b w:val="false"/>
                <w:i w:val="false"/>
                <w:color w:val="000000"/>
                <w:sz w:val="20"/>
              </w:rPr>
              <w:t>№ 80 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392 151 591,1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22 363 706,7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335 844 703,4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253 756 205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402 568 721,7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183 857 890,6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135 735 970,1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17 801 921,1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17 285 248,3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