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320" w14:textId="00a1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26 желтоқсандағы № 198/37-7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43 627 385,3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559 320,8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39 122 958,4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43 758 561,2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-17 503,0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113 672,9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158 580,5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1 725 944,7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1 681 037,1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республикалық бюджеттен берiлетiн бюджеттік субвенциялардың көлемi 323 471,0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 кірістерінің құрамында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сомаларын бөлу аудан әкiмдiгiнің қаулысымен анықталады.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ауданның жергілікті атқарушы органының резерві 62 800,0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26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5 482 578,1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Целиноград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12/2-8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Целиноград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12/2-8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76/11-8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9 096 966,4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контейнерлік алаңдарды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ауылындағы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3 679 046,3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2023 жылға арналған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Целиноград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