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915" w14:textId="863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27 желтоқсандағы № 7С-23/2 "2022-2024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1 желтоқсандағы № 7С-40/2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"2022-2024 жылдарға арналған Жарқайың ауданының Державин қаласы, ауылдық округтері мен ауылдарының бюджеттері туралы" 2021 жылғы 27 желтоқсандағы № 7С-23/2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Державин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- 43 232,9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бюджеттік субвенциялар 14556,0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ағымдағы нысаналы трансферттер 24 401,6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Уәлихан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бюджеттік бюджеттік субвенциялар 15178,0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ағымдағы нысаналы трансферттер 20613,7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Костычево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бюджеттік бюджеттік субвенциялар 13898,0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ағымдағы нысаналы трансферттер 7179,9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Нахимов ауылдық округінің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бюджеттік бюджеттік субвенциялар 11689,0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ағымдағы нысаналы трансферттер 6607,2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Отрадный ауылдық округінің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бюджеттік бюджеттік субвенциялар 13589,0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ағымдағы нысаналы трансферттер 6638,9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Жаңадала ауылдық округінің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37289,5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2203,0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бюджеттік бюджеттік субвенциялар 16263,0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ағымдағы нысаналы трансферттер 14961,9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Бірсуат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бюджеттік бюджеттік субвенциялар 11414,0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ағымдағы нысаналы трансферттер 5253,5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Гастелло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- 1635,0мың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түсімдер-134,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18036,8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бюджеттік бюджеттік субвенциялар 10137,0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ағымдағы нысаналы трансферттер 7899,8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Далабай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1891,0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бюджеттік бюджеттік субвенциялар 10201,0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ағымдағы нысаналы трансферттер 5759,0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Құмсуат ауылының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-324,0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бюджеттік бюджеттік субвенциялар 11777,0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ағымдағы нысаналы трансферттер 5208,0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Львов ауылының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бюджеттік бюджеттік субвенциялар 12330,0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ағымдағы нысаналы трансферттер 7094,0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Пригород ауылының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26175,5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бюджеттік бюджеттік субвенциялар 14253,0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ағымдағы нысаналы трансферттер 10329,5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Пятигор ауылының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бюджеттік бюджеттік субвенциялар 9331,0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ағымдағы нысаналы трансферттер 6310,1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Тасөткел ауылының бюджеті тиісінше 40, 41 және 42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- 486,0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бюджеттік бюджеттік субвенциялар 13342,0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ағымдағы нысаналы трансферттер 6456,8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Тассуат ауылының бюджеті тиісінше 43, 44 және 45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бюджеттік бюджеттік субвенциялар 10959,0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ағымдағы нысаналы трансферттер 6553,8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Үшқарасу ауылының бюджеті тиісінше 46, 47 және 48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бюджеттік бюджеттік субвенциялар 10897,0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ағымдағы нысаналы трансферттер 7489,4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Шойындыкөл ауылының бюджеті тиісінше 49, 50 және 51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-23153,0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-1757,0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1757,0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бюджеттік бюджеттік субвенциялар 11446,0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ағымдағы нысаналы трансферттер 5986,0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