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e44d" w14:textId="110e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17 тамыздағы № 29/2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26081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5910001,9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6197270,2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(- 151059,3)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тамыз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құралдарды кеңейту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қаржыландыру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1146932,4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спорттық инвентарь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шеңберінде,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жасанды жабыны бар хоккей кортын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жайластыруға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ауданы, Есіл қаласының аумағында 25 дана қоқыс алаңдарын монтаждау және дайындауға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Өндіріс көшесінің асфальтбетон жабынын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шаруашылығы"ШЖҚ МКК заңды тұлғаларының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АӨП байланыстыру, Есіл ауданы Ақсай ауылында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ауылының сумен жабдықтау жүйесінің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Игілік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шаршы метр тұрғын үйге инженерлік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Бұзылық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жаяу жүргіншілер жолдарын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қаласының аумағында 25 дана қоқыс алаңдарын дайындау және монтаждауға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 ағымдағы жөндеуге (шұңқырларды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Есіл қаласындағы саны 2 бірлік балалар спорттық-сауықтыру алаңдарын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Курский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ауылының кентiшiлiк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көше баскетбол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 бойынша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бюджеттен, Қазақстан Республикасының Ұлттық қорынан Есіл қаласының Красногорский кентінің, ауылдардың және ауылдық округтердің бюджетіне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Есіл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Қаракөл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Красногорский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Орловка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Юбилейный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