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d862" w14:textId="24dd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әкімдігінің 2022 жылғы 14 қаңтардағы № а-1/2 қаулысы. Күші жойылды - Ақмола облысы Біржан сал ауданы әкімдігінің 2022 жылғы 14 сәуірдегі № а-4/65 қаулысымен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әкімдігінің 14.04.2022 </w:t>
      </w:r>
      <w:r>
        <w:rPr>
          <w:rFonts w:ascii="Times New Roman"/>
          <w:b w:val="false"/>
          <w:i w:val="false"/>
          <w:color w:val="ff0000"/>
          <w:sz w:val="28"/>
        </w:rPr>
        <w:t>№ а-4/65</w:t>
      </w:r>
      <w:r>
        <w:rPr>
          <w:rFonts w:ascii="Times New Roman"/>
          <w:b w:val="false"/>
          <w:i w:val="false"/>
          <w:color w:val="ff0000"/>
          <w:sz w:val="28"/>
        </w:rPr>
        <w:t xml:space="preserve"> (қол қойылған күнінен бастап күшіне енеді және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Біржан сал ауданы әкімінің орынбасары К.Д. Шаймерденовке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2022 жылғы "14" қаңтардағы</w:t>
            </w:r>
            <w:r>
              <w:br/>
            </w:r>
            <w:r>
              <w:rPr>
                <w:rFonts w:ascii="Times New Roman"/>
                <w:b w:val="false"/>
                <w:i w:val="false"/>
                <w:color w:val="000000"/>
                <w:sz w:val="20"/>
              </w:rPr>
              <w:t>№ а-1/2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және өзге де нормативтік құқықтық актілерге сәйкес әзірленді және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 келбеті (бірыңғай сәулеттік стиль) – құрылыста пайдаланылатын, аумақтың белгілі бір құрылыс салу ауданына тән бірыңғай белгілер жиынтығы. Сыртқы көркі, сәулеттік стилі, түсі бойынша шешімі, қабаттылығы, әрлеу материалдары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bookmarkStart w:name="z10" w:id="8"/>
    <w:p>
      <w:pPr>
        <w:spacing w:after="0"/>
        <w:ind w:left="0"/>
        <w:jc w:val="left"/>
      </w:pPr>
      <w:r>
        <w:rPr>
          <w:rFonts w:ascii="Times New Roman"/>
          <w:b/>
          <w:i w:val="false"/>
          <w:color w:val="000000"/>
        </w:rPr>
        <w:t xml:space="preserve"> 2-тарау.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тәртібі</w:t>
      </w:r>
    </w:p>
    <w:bookmarkEnd w:id="8"/>
    <w:bookmarkStart w:name="z11" w:id="9"/>
    <w:p>
      <w:pPr>
        <w:spacing w:after="0"/>
        <w:ind w:left="0"/>
        <w:jc w:val="both"/>
      </w:pPr>
      <w:r>
        <w:rPr>
          <w:rFonts w:ascii="Times New Roman"/>
          <w:b w:val="false"/>
          <w:i w:val="false"/>
          <w:color w:val="000000"/>
          <w:sz w:val="28"/>
        </w:rPr>
        <w:t>
      3. Біржан сал ауданының Степняк қаласына және ауылдарына бірыңғай сәулеттік келбетін әзірлеуді ауданның сәулет ісі жөніндегі жергілікті атқарушы органының құрылымдық бөлімшесімен жүзеге асырылады. Степняк қаласының, ауылдық округтердің және ауылдардың әкімдері бірыңғай сәулет келбетінің нобайы бекітілгенге дейн көппәтерлі тұрғын үйлердің пәтерлері мен тұрғын емес үй-жайларының (олар болған жағдайда) меншік иелерін таныстырады.</w:t>
      </w:r>
    </w:p>
    <w:bookmarkEnd w:id="9"/>
    <w:bookmarkStart w:name="z12" w:id="10"/>
    <w:p>
      <w:pPr>
        <w:spacing w:after="0"/>
        <w:ind w:left="0"/>
        <w:jc w:val="both"/>
      </w:pPr>
      <w:r>
        <w:rPr>
          <w:rFonts w:ascii="Times New Roman"/>
          <w:b w:val="false"/>
          <w:i w:val="false"/>
          <w:color w:val="000000"/>
          <w:sz w:val="28"/>
        </w:rPr>
        <w:t>
      4. Біржан сал ауданының Степняк қаласының және ауылдарының бірыңғай сәулет келбетінің нобайларын Біржан сал ауданының әкімдігі бекітеді.</w:t>
      </w:r>
    </w:p>
    <w:bookmarkEnd w:id="10"/>
    <w:bookmarkStart w:name="z13" w:id="11"/>
    <w:p>
      <w:pPr>
        <w:spacing w:after="0"/>
        <w:ind w:left="0"/>
        <w:jc w:val="both"/>
      </w:pPr>
      <w:r>
        <w:rPr>
          <w:rFonts w:ascii="Times New Roman"/>
          <w:b w:val="false"/>
          <w:i w:val="false"/>
          <w:color w:val="000000"/>
          <w:sz w:val="28"/>
        </w:rPr>
        <w:t>
      5. Степняк қаласының, ауылдық округтердің және ауылдардың әкімдері бірыңғай сәулет келбетінің нобайы бекітілгеннен кейін бір айдан аспайтын мерзімде мынадай жұмыстарды ұйымдастырады:</w:t>
      </w:r>
    </w:p>
    <w:bookmarkEnd w:id="11"/>
    <w:p>
      <w:pPr>
        <w:spacing w:after="0"/>
        <w:ind w:left="0"/>
        <w:jc w:val="both"/>
      </w:pPr>
      <w:r>
        <w:rPr>
          <w:rFonts w:ascii="Times New Roman"/>
          <w:b w:val="false"/>
          <w:i w:val="false"/>
          <w:color w:val="000000"/>
          <w:sz w:val="28"/>
        </w:rPr>
        <w:t>
      1) көппәтерлі тұрғын үйлердің пәтерлері мен тұрғын емес үй-жайларының (олар болған жағдайда) меншік иелерін жоспарланатын жұмыстар және оларды жүргізудің болжамды мерзімдері туралы хабардар ету;</w:t>
      </w:r>
    </w:p>
    <w:p>
      <w:pPr>
        <w:spacing w:after="0"/>
        <w:ind w:left="0"/>
        <w:jc w:val="both"/>
      </w:pPr>
      <w:r>
        <w:rPr>
          <w:rFonts w:ascii="Times New Roman"/>
          <w:b w:val="false"/>
          <w:i w:val="false"/>
          <w:color w:val="000000"/>
          <w:sz w:val="28"/>
        </w:rPr>
        <w:t>
      2) көппәтерлі тұрғын үйлердің қасбеттерін, шатырларын ағымдағы немесе күрделі жөндеу жүргізуге келісім беру немесе келіспеу туралы шешімдер қабылдау үшін жиналыстарды ұйымдастыру.</w:t>
      </w:r>
    </w:p>
    <w:bookmarkStart w:name="z14" w:id="12"/>
    <w:p>
      <w:pPr>
        <w:spacing w:after="0"/>
        <w:ind w:left="0"/>
        <w:jc w:val="both"/>
      </w:pPr>
      <w:r>
        <w:rPr>
          <w:rFonts w:ascii="Times New Roman"/>
          <w:b w:val="false"/>
          <w:i w:val="false"/>
          <w:color w:val="000000"/>
          <w:sz w:val="28"/>
        </w:rPr>
        <w:t>
      6. Жиналыстар Қазақстан Республикасының тұрғын үй қатынастары саласындағы заңнамасына сәйкес көппәтерлі тұрғын үйлердің қасбеттеріне, шатырларына ағымдағы немесе күрделі жөндеу жүргізуге келісу немесе келіспеу туралы шешім қабылдайды.</w:t>
      </w:r>
    </w:p>
    <w:bookmarkEnd w:id="12"/>
    <w:p>
      <w:pPr>
        <w:spacing w:after="0"/>
        <w:ind w:left="0"/>
        <w:jc w:val="both"/>
      </w:pPr>
      <w:r>
        <w:rPr>
          <w:rFonts w:ascii="Times New Roman"/>
          <w:b w:val="false"/>
          <w:i w:val="false"/>
          <w:color w:val="000000"/>
          <w:sz w:val="28"/>
        </w:rPr>
        <w:t>
      Қажет болған жағдайда жиналыстар шексіз рет, сондай-ақ Біржан сал ауданының Степняк қаласына және ауылдарына бірыңғай сәулет келбетін беруге мүдделі мамандар мен өзге де тұлғаларды шақырыла отырып өткізілуі мүмкін.</w:t>
      </w:r>
    </w:p>
    <w:bookmarkStart w:name="z15" w:id="13"/>
    <w:p>
      <w:pPr>
        <w:spacing w:after="0"/>
        <w:ind w:left="0"/>
        <w:jc w:val="both"/>
      </w:pPr>
      <w:r>
        <w:rPr>
          <w:rFonts w:ascii="Times New Roman"/>
          <w:b w:val="false"/>
          <w:i w:val="false"/>
          <w:color w:val="000000"/>
          <w:sz w:val="28"/>
        </w:rPr>
        <w:t>
      7. Жиналыста теріс шешім қабылданған жағдайда, Біржан сал ауданының Степняк қаласына және ауылдарына бірыңғай сәулет келбетін беруге бағытталған осы көппәтерлі тұрғын үйдің қасбетін, шатырын ағымдағы немесе күрделі жөндеу бойынша жұмыстар жүргізілмейді.</w:t>
      </w:r>
    </w:p>
    <w:bookmarkEnd w:id="13"/>
    <w:bookmarkStart w:name="z16" w:id="14"/>
    <w:p>
      <w:pPr>
        <w:spacing w:after="0"/>
        <w:ind w:left="0"/>
        <w:jc w:val="left"/>
      </w:pPr>
      <w:r>
        <w:rPr>
          <w:rFonts w:ascii="Times New Roman"/>
          <w:b/>
          <w:i w:val="false"/>
          <w:color w:val="000000"/>
        </w:rPr>
        <w:t xml:space="preserve"> 3-тарау.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жүргізу тәртібі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Біржан сал ауданының "Тұрғын үй-коммуналдық шаруашылығы, жолаушылар көлігі, автомобиль жолдары және тұрғын үй инспекциясы бөлімі" мемлекеттік мекемесі құрылыс нормаларының талаптарына сәйкес, Біржан сал ауданының Степняк қаласына және ауылдарына бірыңғай сәулет келбетін беруге бағытталған жұмыстардың құрамы мен көлемін белгілеу, қасбетін, шатырын жөндеу (ағымдағы немесе күрделі) түрін айқындау үшін әрбір көппәтерлі тұрғын үйдің техникалық жай-күйін тексеруді ұйымдастырады.</w:t>
      </w:r>
    </w:p>
    <w:bookmarkEnd w:id="15"/>
    <w:p>
      <w:pPr>
        <w:spacing w:after="0"/>
        <w:ind w:left="0"/>
        <w:jc w:val="both"/>
      </w:pPr>
      <w:r>
        <w:rPr>
          <w:rFonts w:ascii="Times New Roman"/>
          <w:b w:val="false"/>
          <w:i w:val="false"/>
          <w:color w:val="000000"/>
          <w:sz w:val="28"/>
        </w:rPr>
        <w:t>
      Көппәтерлі тұрғын үйдің техникалық жағдайын тексеру табиғи тозу дәрежесін белгілеу мақсатында орындалады.</w:t>
      </w:r>
    </w:p>
    <w:bookmarkStart w:name="z18" w:id="16"/>
    <w:p>
      <w:pPr>
        <w:spacing w:after="0"/>
        <w:ind w:left="0"/>
        <w:jc w:val="both"/>
      </w:pPr>
      <w:r>
        <w:rPr>
          <w:rFonts w:ascii="Times New Roman"/>
          <w:b w:val="false"/>
          <w:i w:val="false"/>
          <w:color w:val="000000"/>
          <w:sz w:val="28"/>
        </w:rPr>
        <w:t>
      9. Көппәтерлі тұрғын үйдің техникалық жай-күйін тексеру қорытындылары бойынша бюджеттік бағдарлама әкімшісі ағымдағы жөндеудің сметалық есебін немесе тиісті жобалар бойынша сараптама қорытындысын ала отырып, күрделі жөндеуге жобалау-сметалық құжаттаманы әзірлеу жөніндегі жұмысты ұйымдастырады.</w:t>
      </w:r>
    </w:p>
    <w:bookmarkEnd w:id="16"/>
    <w:bookmarkStart w:name="z19" w:id="17"/>
    <w:p>
      <w:pPr>
        <w:spacing w:after="0"/>
        <w:ind w:left="0"/>
        <w:jc w:val="both"/>
      </w:pPr>
      <w:r>
        <w:rPr>
          <w:rFonts w:ascii="Times New Roman"/>
          <w:b w:val="false"/>
          <w:i w:val="false"/>
          <w:color w:val="000000"/>
          <w:sz w:val="28"/>
        </w:rPr>
        <w:t>
      10. Бірінші кезекте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 табиғи тозу дәрежесі неғұрлым жоғары көппәтерлі тұрғын үйлерде жүргізіледі.</w:t>
      </w:r>
    </w:p>
    <w:bookmarkEnd w:id="17"/>
    <w:bookmarkStart w:name="z20" w:id="18"/>
    <w:p>
      <w:pPr>
        <w:spacing w:after="0"/>
        <w:ind w:left="0"/>
        <w:jc w:val="both"/>
      </w:pPr>
      <w:r>
        <w:rPr>
          <w:rFonts w:ascii="Times New Roman"/>
          <w:b w:val="false"/>
          <w:i w:val="false"/>
          <w:color w:val="000000"/>
          <w:sz w:val="28"/>
        </w:rPr>
        <w:t>
      11. Тексеру мен жобалауды сәулет, қала құрылысы және құрылыс қызметі саласында тиісті лицензиялары бар, Қазақстан Республикасының мемлекеттік сатып алу туралы заңнамасына сәйкес анықталатын мамандандырылған ұйымдар орындайды.</w:t>
      </w:r>
    </w:p>
    <w:bookmarkEnd w:id="18"/>
    <w:bookmarkStart w:name="z21" w:id="19"/>
    <w:p>
      <w:pPr>
        <w:spacing w:after="0"/>
        <w:ind w:left="0"/>
        <w:jc w:val="both"/>
      </w:pPr>
      <w:r>
        <w:rPr>
          <w:rFonts w:ascii="Times New Roman"/>
          <w:b w:val="false"/>
          <w:i w:val="false"/>
          <w:color w:val="000000"/>
          <w:sz w:val="28"/>
        </w:rPr>
        <w:t>
      12. Ағымдағы жөндеудің сметалық есебін және күрделі жөндеуді жобалауды әзірлеу кезінде Қазақстан Республикасының сәулет, қала құрылысы және құрылыс қызметі саласындағы қолданыстағы заңнаманы мен нормативтерді басшылыққа алу қажет.</w:t>
      </w:r>
    </w:p>
    <w:bookmarkEnd w:id="19"/>
    <w:bookmarkStart w:name="z22" w:id="20"/>
    <w:p>
      <w:pPr>
        <w:spacing w:after="0"/>
        <w:ind w:left="0"/>
        <w:jc w:val="both"/>
      </w:pPr>
      <w:r>
        <w:rPr>
          <w:rFonts w:ascii="Times New Roman"/>
          <w:b w:val="false"/>
          <w:i w:val="false"/>
          <w:color w:val="000000"/>
          <w:sz w:val="28"/>
        </w:rPr>
        <w:t>
      13. Тиісті сараптамадан немесе көп пәтерлі тұрғын үйлердің қасбеттерін және (немесе) шатырларын ағымдағы жөндеудің сметалық құнынан өткен күрделі жөндеу жобалары бекітілгеннен кейін бюджеттік бағдарлама әкімшісі бюджеттік жоспарлау жөніндегі орталық уәкілетті орган айқындаған тәртіпке сәйкес бюджеттік өтінім жасайды және ұсынады.</w:t>
      </w:r>
    </w:p>
    <w:bookmarkEnd w:id="20"/>
    <w:bookmarkStart w:name="z23" w:id="21"/>
    <w:p>
      <w:pPr>
        <w:spacing w:after="0"/>
        <w:ind w:left="0"/>
        <w:jc w:val="both"/>
      </w:pPr>
      <w:r>
        <w:rPr>
          <w:rFonts w:ascii="Times New Roman"/>
          <w:b w:val="false"/>
          <w:i w:val="false"/>
          <w:color w:val="000000"/>
          <w:sz w:val="28"/>
        </w:rPr>
        <w:t>
      14.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жұмыстарды сатып алуды Қазақстан Республикасының мемлекеттік сатып алу туралы заңнамасына сәйкес бюджеттік бағдарлама әкімшісі жүзеге асырады.</w:t>
      </w:r>
    </w:p>
    <w:bookmarkEnd w:id="21"/>
    <w:bookmarkStart w:name="z24" w:id="22"/>
    <w:p>
      <w:pPr>
        <w:spacing w:after="0"/>
        <w:ind w:left="0"/>
        <w:jc w:val="both"/>
      </w:pPr>
      <w:r>
        <w:rPr>
          <w:rFonts w:ascii="Times New Roman"/>
          <w:b w:val="false"/>
          <w:i w:val="false"/>
          <w:color w:val="000000"/>
          <w:sz w:val="28"/>
        </w:rPr>
        <w:t>
      15. Біржан сал ауданының Степняк қаласына және ауылдарына бірыңғай сәулет келбет беруге бағытталған, көппәтерлі тұрғын үйлердің қасбеттерін, шатырларын ағымдағы немесе күрделі жөндеу жөніндегі жұмыстарды қабылдау техникалық қадағалауды жүзеге асыратын тұлғаларды тарта отырып, кодноминиум өкілімен бірлесіп жүзеге асырылады.</w:t>
      </w:r>
    </w:p>
    <w:bookmarkEnd w:id="22"/>
    <w:bookmarkStart w:name="z25" w:id="23"/>
    <w:p>
      <w:pPr>
        <w:spacing w:after="0"/>
        <w:ind w:left="0"/>
        <w:jc w:val="left"/>
      </w:pPr>
      <w:r>
        <w:rPr>
          <w:rFonts w:ascii="Times New Roman"/>
          <w:b/>
          <w:i w:val="false"/>
          <w:color w:val="000000"/>
        </w:rPr>
        <w:t xml:space="preserve"> 4-тарау. Қорытынды ережелер</w:t>
      </w:r>
    </w:p>
    <w:bookmarkEnd w:id="23"/>
    <w:bookmarkStart w:name="z26" w:id="24"/>
    <w:p>
      <w:pPr>
        <w:spacing w:after="0"/>
        <w:ind w:left="0"/>
        <w:jc w:val="both"/>
      </w:pPr>
      <w:r>
        <w:rPr>
          <w:rFonts w:ascii="Times New Roman"/>
          <w:b w:val="false"/>
          <w:i w:val="false"/>
          <w:color w:val="000000"/>
          <w:sz w:val="28"/>
        </w:rPr>
        <w:t>
      16. Біржан сал ауданының Степняк қаласына және ауылдарына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