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6371" w14:textId="6976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Астрахан аудандық мәслихатының 2022 жылғы 13 мамырдағы № 7С-23-8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 бабындағы </w:t>
      </w:r>
      <w:r>
        <w:rPr>
          <w:rFonts w:ascii="Times New Roman"/>
          <w:b w:val="false"/>
          <w:i w:val="false"/>
          <w:color w:val="000000"/>
          <w:sz w:val="28"/>
        </w:rPr>
        <w:t>3-1 тармағына</w:t>
      </w:r>
      <w:r>
        <w:rPr>
          <w:rFonts w:ascii="Times New Roman"/>
          <w:b w:val="false"/>
          <w:i w:val="false"/>
          <w:color w:val="000000"/>
          <w:sz w:val="28"/>
        </w:rPr>
        <w:t xml:space="preserve">, Ұлттық экономика министрінің 2017 жылғы 7 тамыздағы № 295 "Жергілікті қоғамдастық жиналысының үлгі регламентін бекіту туралы" Қазақстан Республикасы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Астрахан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 мәслихатының</w:t>
            </w:r>
            <w:r>
              <w:br/>
            </w:r>
            <w:r>
              <w:rPr>
                <w:rFonts w:ascii="Times New Roman"/>
                <w:b w:val="false"/>
                <w:i w:val="false"/>
                <w:color w:val="000000"/>
                <w:sz w:val="20"/>
              </w:rPr>
              <w:t>2022 жылғы 13 мамырдағы</w:t>
            </w:r>
            <w:r>
              <w:br/>
            </w:r>
            <w:r>
              <w:rPr>
                <w:rFonts w:ascii="Times New Roman"/>
                <w:b w:val="false"/>
                <w:i w:val="false"/>
                <w:color w:val="000000"/>
                <w:sz w:val="20"/>
              </w:rPr>
              <w:t>№ 7С-23-8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Астрахан ауданының елді мекендері аумағындағы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Астрахан ауданының елді мекендері аумағындағы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және ауыл,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xml:space="preserve">
      4) жергілікті өзін- 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0" w:id="8"/>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1" w:id="9"/>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12"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3" w:id="11"/>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аудандық маңызы бар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әкіміне кандидат ретінде тіркеу үшін Астрахан аудандық аумақтық сайлау комиссиясына одан әрі енгізу үшін ауыл, ауылдық округ әкімі лауазымына Астрахан ауданы әкімі ұсынған кандидатураларын келісу;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4" w:id="12"/>
    <w:p>
      <w:pPr>
        <w:spacing w:after="0"/>
        <w:ind w:left="0"/>
        <w:jc w:val="both"/>
      </w:pPr>
      <w:r>
        <w:rPr>
          <w:rFonts w:ascii="Times New Roman"/>
          <w:b w:val="false"/>
          <w:i w:val="false"/>
          <w:color w:val="000000"/>
          <w:sz w:val="28"/>
        </w:rPr>
        <w:t>
      7. Жиналысты ауыл,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5" w:id="13"/>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6" w:id="14"/>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7" w:id="15"/>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8" w:id="16"/>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9" w:id="17"/>
    <w:p>
      <w:pPr>
        <w:spacing w:after="0"/>
        <w:ind w:left="0"/>
        <w:jc w:val="both"/>
      </w:pPr>
      <w:r>
        <w:rPr>
          <w:rFonts w:ascii="Times New Roman"/>
          <w:b w:val="false"/>
          <w:i w:val="false"/>
          <w:color w:val="000000"/>
          <w:sz w:val="28"/>
        </w:rPr>
        <w:t>
      12. Жиналысты Астрахан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Астрахан аудандық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0" w:id="18"/>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1"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2" w:id="20"/>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Астрахан аудандық мәслихатының қарауына беріледі.</w:t>
      </w:r>
    </w:p>
    <w:bookmarkStart w:name="z23" w:id="21"/>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4" w:id="22"/>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Астрахан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Астрахан ауданы әкімінің және Астрахан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Астрахан аудандық мәслихатының таяудағы отырысында алдын ала талқылаудан және оның шешімінен кейін Астрахан ауданының әкімі шешім қабылдайды.</w:t>
      </w:r>
    </w:p>
    <w:bookmarkStart w:name="z25" w:id="23"/>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23"/>
    <w:bookmarkStart w:name="z26" w:id="24"/>
    <w:p>
      <w:pPr>
        <w:spacing w:after="0"/>
        <w:ind w:left="0"/>
        <w:jc w:val="both"/>
      </w:pPr>
      <w:r>
        <w:rPr>
          <w:rFonts w:ascii="Times New Roman"/>
          <w:b w:val="false"/>
          <w:i w:val="false"/>
          <w:color w:val="000000"/>
          <w:sz w:val="28"/>
        </w:rPr>
        <w:t>
      18.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24"/>
    <w:bookmarkStart w:name="z27"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8" w:id="26"/>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6"/>
    <w:bookmarkStart w:name="z29" w:id="27"/>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Астрахан ауданы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Астрахан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