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02ebb" w14:textId="4902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аудандық мәслихатының 2021 жылғы 27 желтоқсандағы № 19/2 "2022-2024 жылдарға арналған Аршалы ауданының кент,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аудандық мәслихатының 2022 жылғы 20 маусымдағы № 27/2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Аршалы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Аршалы аудандық мәслихатының "2022-2024 жылдарға арналған Аршалы ауданының кент, ауылдық округтерінің бюджеттері туралы" 2021 жылғы 27 желтоқсандағы № 19/2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2022-2024 жылдарға арналған Аршалы кентінің бюджеті тиісінше 1, 2, 3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99 332,0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37 286,0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58 912,0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102 472,0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- 3 140,0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3 140,0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Ижев ауылдық округінің бюджеті тиісінше 4, 5, 6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43 489,0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32 174,0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44 029,6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540,6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2022-2024 жылдарға арналған Жібек жолы ауылдық округінің бюджеті тиісінше 7, 8, 9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386 248,9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39 095,0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316 823,9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386 248,9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2022-2024 жылдарға арналған Анар ауылдық округінің бюджеті тиісінше 10, 11,12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99 229,2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95 149,2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101 429,2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2 200,0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Бірсуат ауылдық округінің бюджеті тиісінше 13, 14, 15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34 017,0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30 795,0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34 017,0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Түрген ауылдық округінің бюджеті тиісінше 16, 17, 18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90 735,5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84 650,5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93 385,5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- 2 650,0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2 650,0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Константинов ауылдық округінің бюджеті тиісінше 19, 20, 21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68 025,0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10 240,0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57 239,0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70 219,8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- 2 194,8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2 194,8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Михайлов ауылдық округінің бюджеті тиісінше 22, 23, 24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50 434,0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44 752,0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50 434,0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Волгодонов ауылдық округінің бюджеті тиісінше 25, 26, 27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139 852,9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129 677,9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142 344,0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- 2 491,1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2 491,1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2022-2024 жылдарға арналған Арнасай ауылдық округінің бюджеті тиісінше 28, 29, 30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27 291,6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22 544,6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28 739,2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- 1 447,6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1 447,6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2022-2024 жылдарға арналған Сараба ауылдық округінің бюджеті тиісінше 31, 32, 33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30 273,0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30 522,0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- 249,0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249,0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2022-2024 жылдарға арналған Бұлақсай ауылдық округінің бюджеті тиісінше 34, 35, 36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42 966,0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4 390,0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35 576,0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2022-2024 жылдарға арналған Ақбұлақ ауылдық округінің бюджеті тиісінше 37, 38, 39 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35 712,0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3 530,0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31 577,0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35 712,0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И.Слободянюк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Аршалы кентінің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Ижев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Жібек жолы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316 823,9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386 248,9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311 313,9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Анар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99 229,2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95 149,2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Бірсуат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Түрген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Константинов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Михайлов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Волгодонов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129 677,9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Арнасай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Сараба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Бұлақсай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Ақбұлақ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Кiрiстер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кент және ауылдық округтердің бюджеттеріне нысаналы трансферттер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601 130,1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601 130,1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мемлекеттік ұйымдар: стационарлық және жартылай стационарлық үлгідегі медициналық - әлеуметтік мекемелер, үйде қызмет көрсету, уақытша болу ұйымдары, халықты жұмыспен қамту орталықтары қызметкерлерінің жалақысын арттыруға берілетін ағымдағы нысаналы трансферттердің сомасын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жобалау-сметалық құжаттамасын әзірлеуге және жөндеуге облыстық бюджеттен аудандық (облыстық маңызы бар қалалар) бюджеттерге берілетін ағымдағы нысаналы трансферттердің сомаларын бөлу,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499 383,9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Жібек жолы ауылындағы жаяу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301 833,9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42 разъезд көшелерінің кентішілік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Аршалы ауданы Волгодонов ауылы көшелерінің автомобиль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Түрген ауылындағы кентішілік жолдарды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 ауданы Донецк ауылындағы кентішілік жолдарды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станциясында жергілікті су тазарту станциясын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 ауылының су құбыры желілерін күрделі жөндеуге мемлекеттік сараптамамен жобалау-сметалық құжаттаманы дайындау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қысқы кезеңдегі жолдарын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ауылдық округінің ұңғымаларын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 ауылының көше-жол желісін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Жалтыркөл ауылының кентішілік жолдарын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республикалық бюджеттен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Түрген ауылдық округі үшін 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Анар ауылдық округі үшін 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Волгодонов ауылдық округі үшін 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Бұлақсай ауылдық округі үшін қызметтік автокөлік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