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a87e" w14:textId="989a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коммуналдық қалдықтардың түзілуі және жинақталуы нормаларын есептеу қағидаларын бекіту туралы</w:t>
      </w:r>
    </w:p>
    <w:p>
      <w:pPr>
        <w:spacing w:after="0"/>
        <w:ind w:left="0"/>
        <w:jc w:val="both"/>
      </w:pPr>
      <w:r>
        <w:rPr>
          <w:rFonts w:ascii="Times New Roman"/>
          <w:b w:val="false"/>
          <w:i w:val="false"/>
          <w:color w:val="000000"/>
          <w:sz w:val="28"/>
        </w:rPr>
        <w:t>Ақмола облысы Степногорск қаласы әкімдігінің 2022 жылғы 22 қазандағы № А-10/351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 365-бабының 4-тармағы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түзілуі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Степногорск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Степногорск қаласы бойынша коммуналдық қалдықтардың түзілуі және жинақталуы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Степногорск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А.Қайыржанов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2022 жылғы "22" 10.</w:t>
            </w:r>
            <w:r>
              <w:br/>
            </w:r>
            <w:r>
              <w:rPr>
                <w:rFonts w:ascii="Times New Roman"/>
                <w:b w:val="false"/>
                <w:i w:val="false"/>
                <w:color w:val="000000"/>
                <w:sz w:val="20"/>
              </w:rPr>
              <w:t>№ А-10/351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Степногорск қаласы бойынша коммуналдық қалдықтардың түзілуі және жинақталуы нормаларын есептеу Қағидалары 1-тарау. Жалпы ережелер</w:t>
      </w:r>
    </w:p>
    <w:bookmarkEnd w:id="4"/>
    <w:p>
      <w:pPr>
        <w:spacing w:after="0"/>
        <w:ind w:left="0"/>
        <w:jc w:val="both"/>
      </w:pPr>
      <w:r>
        <w:rPr>
          <w:rFonts w:ascii="Times New Roman"/>
          <w:b w:val="false"/>
          <w:i w:val="false"/>
          <w:color w:val="000000"/>
          <w:sz w:val="28"/>
        </w:rPr>
        <w:t xml:space="preserve">
      1. Осы коммуналдық қалдықтардың түзілуі және жинақталуы нормаларын есептеу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сейкес әзірленген және жинақталу нормаларын есептеу тәртібін айқындайды.</w:t>
      </w:r>
    </w:p>
    <w:p>
      <w:pPr>
        <w:spacing w:after="0"/>
        <w:ind w:left="0"/>
        <w:jc w:val="both"/>
      </w:pPr>
      <w:r>
        <w:rPr>
          <w:rFonts w:ascii="Times New Roman"/>
          <w:b w:val="false"/>
          <w:i w:val="false"/>
          <w:color w:val="000000"/>
          <w:sz w:val="28"/>
        </w:rPr>
        <w:t>
      2. Коммуналдық қалдықтар деп тұтынудың мынадай қалдықтары түсініледі:</w:t>
      </w:r>
    </w:p>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ағынды сулардың шөгіндісін, пайдаланудан шыққан көлік құралдарын немесе құрылыс қалдықтарын қоса алғанда, тазарту құрылыстарынан қалдықтар кірмейді.</w:t>
      </w:r>
    </w:p>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олардың агрегаттық жай-күйіне қарамастан жарамдылық не пайдалану мерзімі өткен, сондай-ақ меншік иесі тұтыну қалдықтары разрядына өз бетінше жойылған не құжаттап аударған өнімдер және (немесе) бұйымдар, олардың орамалары және өзге де заттар немесе олардың қалдықтары жатады.</w:t>
      </w:r>
    </w:p>
    <w:bookmarkStart w:name="z7" w:id="5"/>
    <w:p>
      <w:pPr>
        <w:spacing w:after="0"/>
        <w:ind w:left="0"/>
        <w:jc w:val="left"/>
      </w:pPr>
      <w:r>
        <w:rPr>
          <w:rFonts w:ascii="Times New Roman"/>
          <w:b/>
          <w:i w:val="false"/>
          <w:color w:val="000000"/>
        </w:rPr>
        <w:t xml:space="preserve"> 2-тарау. Коммуналдық қалдықтардың түзілуі және жинақталуы нормаларын есептеу тәртібі</w:t>
      </w:r>
    </w:p>
    <w:bookmarkEnd w:id="5"/>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 белгіленеді.</w:t>
      </w:r>
    </w:p>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6.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7. Степногорск қаласының тұрғындарынан түзілетін коммуналдық қалдықтардың түзілу және жинақталу нормаларын анықтау үшін әрбір абаттандыру түрі бойынша тұрғындардың жалпы санынан халықтың 2%-ын қамтитын учаскелер бөлінеді;</w:t>
      </w:r>
    </w:p>
    <w:p>
      <w:pPr>
        <w:spacing w:after="0"/>
        <w:ind w:left="0"/>
        <w:jc w:val="both"/>
      </w:pPr>
      <w:r>
        <w:rPr>
          <w:rFonts w:ascii="Times New Roman"/>
          <w:b w:val="false"/>
          <w:i w:val="false"/>
          <w:color w:val="000000"/>
          <w:sz w:val="28"/>
        </w:rPr>
        <w:t xml:space="preserve">
      8. Таңдап алынған объектілерде өлшеу жүргізу алдында "Степногорск қаласының тұрғын үй-коммуналды шаруашылығы, жолаушылыр көлігі, автомобильдер жолдары және тұрғын үй инспекциясы бөлімі" мемлекеттік мекемесі коммуналды қалдықтарды жинау мен шығаруды жүзеге асыратын ұйымдармен бірлесіп,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10.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11.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12.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деректерді "Степногорск қаласының тұрғын үй-коммуналды шаруашылығы, жолаушылыр көлігі, автомобильдер жолдары және тұрғын үй инспекциясы бөлімі" мемлекеттік мекемесі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қосылады және "Степногорск қаласының тұрғын үй-коммуналды шаруашылығы, жолаушылыр көлігі, автомобильдер жолдары және тұрғын үй инспекциясы бөлімі" мемлекеттік мекемесі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15. Маусымдық өлшеулер жүргізілгеннен кейін "Степногорск қаласының тұрғын үй-коммуналды шаруашылығы, жолаушылыр көлігі, автомобильдер жолдары және тұрғын үй инспекциясы бөлімі" мемлекеттік мекемесі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16. Белгілі бір объекті бойынша өлшеу болжанатын коммуналдық қалдықтарды жинау коммуналдық қалдықтардың басқа қалдықтардан араласуын болдырмауы тиіс.</w:t>
      </w:r>
    </w:p>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18.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19. Өлшеу бойынша бастапқы материалдарды өңдеу олар жүргізілгеннен кейін келесі күннен кешіктірілмей жүргізіледі.</w:t>
      </w:r>
    </w:p>
    <w:bookmarkStart w:name="z8" w:id="6"/>
    <w:p>
      <w:pPr>
        <w:spacing w:after="0"/>
        <w:ind w:left="0"/>
        <w:jc w:val="left"/>
      </w:pPr>
      <w:r>
        <w:rPr>
          <w:rFonts w:ascii="Times New Roman"/>
          <w:b/>
          <w:i w:val="false"/>
          <w:color w:val="000000"/>
        </w:rPr>
        <w:t xml:space="preserve"> 3-тарау. Коммуналдық қалдықтардың түзілуі және жинақталуы нормаларын есептеу</w:t>
      </w:r>
    </w:p>
    <w:bookmarkEnd w:id="6"/>
    <w:p>
      <w:pPr>
        <w:spacing w:after="0"/>
        <w:ind w:left="0"/>
        <w:jc w:val="both"/>
      </w:pPr>
      <w:r>
        <w:rPr>
          <w:rFonts w:ascii="Times New Roman"/>
          <w:b w:val="false"/>
          <w:i w:val="false"/>
          <w:color w:val="000000"/>
          <w:sz w:val="28"/>
        </w:rPr>
        <w:t>
      20.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21.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w:t>
      </w:r>
    </w:p>
    <w:p>
      <w:pPr>
        <w:spacing w:after="0"/>
        <w:ind w:left="0"/>
        <w:jc w:val="both"/>
      </w:pPr>
      <w:r>
        <w:rPr>
          <w:rFonts w:ascii="Times New Roman"/>
          <w:b w:val="false"/>
          <w:i w:val="false"/>
          <w:color w:val="000000"/>
          <w:sz w:val="28"/>
        </w:rPr>
        <w:t>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22.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және</w:t>
            </w:r>
            <w:r>
              <w:br/>
            </w:r>
            <w:r>
              <w:rPr>
                <w:rFonts w:ascii="Times New Roman"/>
                <w:b w:val="false"/>
                <w:i w:val="false"/>
                <w:color w:val="000000"/>
                <w:sz w:val="20"/>
              </w:rPr>
              <w:t>жинақталуы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Тұрғын үй қоры мен тұрғын емес үй-жайлар нысандарының түрлері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 қалдықтар</w:t>
            </w:r>
          </w:p>
          <w:p>
            <w:pPr>
              <w:spacing w:after="20"/>
              <w:ind w:left="20"/>
              <w:jc w:val="both"/>
            </w:pPr>
            <w:r>
              <w:rPr>
                <w:rFonts w:ascii="Times New Roman"/>
                <w:b w:val="false"/>
                <w:i w:val="false"/>
                <w:color w:val="000000"/>
                <w:sz w:val="20"/>
              </w:rPr>
              <w:t>
жинақталатын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коммуналды қалдықтардың жиналу нормасы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иеліктегі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иеліктегі үй</w:t>
            </w:r>
          </w:p>
          <w:p>
            <w:pPr>
              <w:spacing w:after="20"/>
              <w:ind w:left="20"/>
              <w:jc w:val="both"/>
            </w:pPr>
            <w:r>
              <w:rPr>
                <w:rFonts w:ascii="Times New Roman"/>
                <w:b w:val="false"/>
                <w:i w:val="false"/>
                <w:color w:val="000000"/>
                <w:sz w:val="20"/>
              </w:rPr>
              <w:t>
(ірі габаритті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емес иеліктегі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интернаттар, балалар үйлері, қарттар үйлері және басқа ұқсас нысандар.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кеңселар, басқармалар,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мен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залдары,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өнеркәсіптік-тауар дүкендері,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көшедегі далба дүкен.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Сапаржайлар,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Автотұрақтар, автожуулар, АҚС.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Кішігірім жөндеу және қызмет көрсету орындары (кілттер жасау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түзілуі</w:t>
            </w:r>
            <w:r>
              <w:br/>
            </w:r>
            <w:r>
              <w:rPr>
                <w:rFonts w:ascii="Times New Roman"/>
                <w:b w:val="false"/>
                <w:i w:val="false"/>
                <w:color w:val="000000"/>
                <w:sz w:val="20"/>
              </w:rPr>
              <w:t>және жинақталуы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 w:id="8"/>
    <w:p>
      <w:pPr>
        <w:spacing w:after="0"/>
        <w:ind w:left="0"/>
        <w:jc w:val="left"/>
      </w:pPr>
      <w:r>
        <w:rPr>
          <w:rFonts w:ascii="Times New Roman"/>
          <w:b/>
          <w:i w:val="false"/>
          <w:color w:val="000000"/>
        </w:rPr>
        <w:t xml:space="preserve"> Тұрғын үй қоры объектісінің коммуналдық паспорты</w:t>
      </w:r>
    </w:p>
    <w:bookmarkEnd w:id="8"/>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___________</w:t>
      </w:r>
    </w:p>
    <w:p>
      <w:pPr>
        <w:spacing w:after="0"/>
        <w:ind w:left="0"/>
        <w:jc w:val="both"/>
      </w:pPr>
      <w:r>
        <w:rPr>
          <w:rFonts w:ascii="Times New Roman"/>
          <w:b w:val="false"/>
          <w:i w:val="false"/>
          <w:color w:val="000000"/>
          <w:sz w:val="28"/>
        </w:rPr>
        <w:t>
      г) қоқыс құбырының болуы __________________________________________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______________</w:t>
      </w:r>
    </w:p>
    <w:p>
      <w:pPr>
        <w:spacing w:after="0"/>
        <w:ind w:left="0"/>
        <w:jc w:val="both"/>
      </w:pPr>
      <w:r>
        <w:rPr>
          <w:rFonts w:ascii="Times New Roman"/>
          <w:b w:val="false"/>
          <w:i w:val="false"/>
          <w:color w:val="000000"/>
          <w:sz w:val="28"/>
        </w:rPr>
        <w:t>
      7. Қалдықтарды шығару кезеңділігі___________________________________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атау__________________________________________________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w:t>
      </w:r>
    </w:p>
    <w:p>
      <w:pPr>
        <w:spacing w:after="0"/>
        <w:ind w:left="0"/>
        <w:jc w:val="both"/>
      </w:pPr>
      <w:r>
        <w:rPr>
          <w:rFonts w:ascii="Times New Roman"/>
          <w:b w:val="false"/>
          <w:i w:val="false"/>
          <w:color w:val="000000"/>
          <w:sz w:val="28"/>
        </w:rPr>
        <w:t>
      5. Тәулігіне өткізу қабілеті: __________________________________________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w:t>
      </w:r>
    </w:p>
    <w:p>
      <w:pPr>
        <w:spacing w:after="0"/>
        <w:ind w:left="0"/>
        <w:jc w:val="both"/>
      </w:pPr>
      <w:r>
        <w:rPr>
          <w:rFonts w:ascii="Times New Roman"/>
          <w:b w:val="false"/>
          <w:i w:val="false"/>
          <w:color w:val="000000"/>
          <w:sz w:val="28"/>
        </w:rPr>
        <w:t>
      13. Тамақ қалдықтарын шығару кезеңділігі 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түзілуі</w:t>
            </w:r>
            <w:r>
              <w:br/>
            </w:r>
            <w:r>
              <w:rPr>
                <w:rFonts w:ascii="Times New Roman"/>
                <w:b w:val="false"/>
                <w:i w:val="false"/>
                <w:color w:val="000000"/>
                <w:sz w:val="20"/>
              </w:rPr>
              <w:t>және жинақталуы нормаларын</w:t>
            </w:r>
            <w:r>
              <w:br/>
            </w:r>
            <w:r>
              <w:rPr>
                <w:rFonts w:ascii="Times New Roman"/>
                <w:b w:val="false"/>
                <w:i w:val="false"/>
                <w:color w:val="000000"/>
                <w:sz w:val="20"/>
              </w:rPr>
              <w:t>есептеудің қағидалары</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4" w:id="9"/>
    <w:p>
      <w:pPr>
        <w:spacing w:after="0"/>
        <w:ind w:left="0"/>
        <w:jc w:val="left"/>
      </w:pPr>
      <w:r>
        <w:rPr>
          <w:rFonts w:ascii="Times New Roman"/>
          <w:b/>
          <w:i w:val="false"/>
          <w:color w:val="000000"/>
        </w:rPr>
        <w:t xml:space="preserve"> Бастапқы жазба бланкісі</w:t>
      </w:r>
    </w:p>
    <w:bookmarkEnd w:id="9"/>
    <w:p>
      <w:pPr>
        <w:spacing w:after="0"/>
        <w:ind w:left="0"/>
        <w:jc w:val="both"/>
      </w:pPr>
      <w:r>
        <w:rPr>
          <w:rFonts w:ascii="Times New Roman"/>
          <w:b w:val="false"/>
          <w:i w:val="false"/>
          <w:color w:val="000000"/>
          <w:sz w:val="28"/>
        </w:rPr>
        <w:t>
      (күні) объектісі бойынша</w:t>
      </w:r>
    </w:p>
    <w:p>
      <w:pPr>
        <w:spacing w:after="0"/>
        <w:ind w:left="0"/>
        <w:jc w:val="both"/>
      </w:pPr>
      <w:r>
        <w:rPr>
          <w:rFonts w:ascii="Times New Roman"/>
          <w:b w:val="false"/>
          <w:i w:val="false"/>
          <w:color w:val="000000"/>
          <w:sz w:val="28"/>
        </w:rPr>
        <w:t>
      _____________________________________________________(атауы,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алдықтардың</w:t>
            </w:r>
            <w:r>
              <w:br/>
            </w:r>
            <w:r>
              <w:rPr>
                <w:rFonts w:ascii="Times New Roman"/>
                <w:b w:val="false"/>
                <w:i w:val="false"/>
                <w:color w:val="000000"/>
                <w:sz w:val="20"/>
              </w:rPr>
              <w:t>түзілуі</w:t>
            </w:r>
            <w:r>
              <w:br/>
            </w:r>
            <w:r>
              <w:rPr>
                <w:rFonts w:ascii="Times New Roman"/>
                <w:b w:val="false"/>
                <w:i w:val="false"/>
                <w:color w:val="000000"/>
                <w:sz w:val="20"/>
              </w:rPr>
              <w:t>және жинақталуы нормаларын</w:t>
            </w:r>
            <w:r>
              <w:br/>
            </w:r>
            <w:r>
              <w:rPr>
                <w:rFonts w:ascii="Times New Roman"/>
                <w:b w:val="false"/>
                <w:i w:val="false"/>
                <w:color w:val="000000"/>
                <w:sz w:val="20"/>
              </w:rPr>
              <w:t>есептеудің қағидалары</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 w:id="10"/>
    <w:p>
      <w:pPr>
        <w:spacing w:after="0"/>
        <w:ind w:left="0"/>
        <w:jc w:val="left"/>
      </w:pPr>
      <w:r>
        <w:rPr>
          <w:rFonts w:ascii="Times New Roman"/>
          <w:b/>
          <w:i w:val="false"/>
          <w:color w:val="000000"/>
        </w:rPr>
        <w:t xml:space="preserve"> Объектілердің топтары бойынша коммуналдық қалдықтардың түзілуі мен жиналуының жиынтық айлық (маусымдық) ведомосі</w:t>
      </w:r>
    </w:p>
    <w:bookmarkEnd w:id="10"/>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 өңделетін шикізат таңдалды (бөлек жинау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w:t>
            </w:r>
          </w:p>
          <w:p>
            <w:pPr>
              <w:spacing w:after="20"/>
              <w:ind w:left="20"/>
              <w:jc w:val="both"/>
            </w:pPr>
            <w:r>
              <w:rPr>
                <w:rFonts w:ascii="Times New Roman"/>
                <w:b w:val="false"/>
                <w:i w:val="false"/>
                <w:color w:val="000000"/>
                <w:sz w:val="20"/>
              </w:rPr>
              <w:t>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түзілуі</w:t>
            </w:r>
            <w:r>
              <w:br/>
            </w:r>
            <w:r>
              <w:rPr>
                <w:rFonts w:ascii="Times New Roman"/>
                <w:b w:val="false"/>
                <w:i w:val="false"/>
                <w:color w:val="000000"/>
                <w:sz w:val="20"/>
              </w:rPr>
              <w:t>және жинақталуы нормаларын</w:t>
            </w:r>
            <w:r>
              <w:br/>
            </w:r>
            <w:r>
              <w:rPr>
                <w:rFonts w:ascii="Times New Roman"/>
                <w:b w:val="false"/>
                <w:i w:val="false"/>
                <w:color w:val="000000"/>
                <w:sz w:val="20"/>
              </w:rPr>
              <w:t>есептеудің қағидалары</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Қағидалары</w:t>
      </w:r>
      <w:r>
        <w:rPr>
          <w:rFonts w:ascii="Times New Roman"/>
          <w:b/>
          <w:i w:val="false"/>
          <w:color w:val="000000"/>
        </w:rPr>
        <w:t>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