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7f42" w14:textId="5737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"Қосшы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2022 жылғы 29 қыркүйектегі № 103/21-7 шешімі. Күші жойылды - Ақмола облысы Қосшы қаласы мәслихатының 2023 жылғы 5 шілдедегі № 35/6-8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05.07.2023 </w:t>
      </w:r>
      <w:r>
        <w:rPr>
          <w:rFonts w:ascii="Times New Roman"/>
          <w:b w:val="false"/>
          <w:i w:val="false"/>
          <w:color w:val="ff0000"/>
          <w:sz w:val="28"/>
        </w:rPr>
        <w:t>№ 35/6-8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"Қосшы қаласы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w:t>
            </w:r>
          </w:p>
          <w:p>
            <w:pPr>
              <w:spacing w:after="20"/>
              <w:ind w:left="20"/>
              <w:jc w:val="both"/>
            </w:pPr>
          </w:p>
          <w:p>
            <w:pPr>
              <w:spacing w:after="20"/>
              <w:ind w:left="20"/>
              <w:jc w:val="both"/>
            </w:pPr>
            <w:r>
              <w:rPr>
                <w:rFonts w:ascii="Times New Roman"/>
                <w:b w:val="false"/>
                <w:i/>
                <w:color w:val="000000"/>
                <w:sz w:val="20"/>
              </w:rPr>
              <w:t>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қыркүйегіндегі</w:t>
            </w:r>
            <w:r>
              <w:br/>
            </w:r>
            <w:r>
              <w:rPr>
                <w:rFonts w:ascii="Times New Roman"/>
                <w:b w:val="false"/>
                <w:i w:val="false"/>
                <w:color w:val="000000"/>
                <w:sz w:val="20"/>
              </w:rPr>
              <w:t>№ 103/21-7 Қосшы қаласы</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"Қосшы қаласы мәслихатының аппараты"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Ақмола облысы Қосшы қаласы мәслихатының 24.04.2023 </w:t>
      </w:r>
      <w:r>
        <w:rPr>
          <w:rFonts w:ascii="Times New Roman"/>
          <w:b w:val="false"/>
          <w:i w:val="false"/>
          <w:color w:val="ff0000"/>
          <w:sz w:val="28"/>
        </w:rPr>
        <w:t>№ 11/2-8</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Ақмола облысы "Қосшы қаласы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Ақмола облысы "Қосшы қаласы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2"/>
    <w:bookmarkStart w:name="z15" w:id="13"/>
    <w:p>
      <w:pPr>
        <w:spacing w:after="0"/>
        <w:ind w:left="0"/>
        <w:jc w:val="left"/>
      </w:pPr>
      <w:r>
        <w:rPr>
          <w:rFonts w:ascii="Times New Roman"/>
          <w:b/>
          <w:i w:val="false"/>
          <w:color w:val="000000"/>
        </w:rPr>
        <w:t xml:space="preserve"> 2-тарау. НМИ анықтау тәртібі</w:t>
      </w:r>
    </w:p>
    <w:bookmarkEnd w:id="13"/>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2" w:id="20"/>
    <w:p>
      <w:pPr>
        <w:spacing w:after="0"/>
        <w:ind w:left="0"/>
        <w:jc w:val="left"/>
      </w:pPr>
      <w:r>
        <w:rPr>
          <w:rFonts w:ascii="Times New Roman"/>
          <w:b/>
          <w:i w:val="false"/>
          <w:color w:val="000000"/>
        </w:rPr>
        <w:t xml:space="preserve"> 3-тарау. НМИ жетістігін бағалау тәртібі</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left"/>
      </w:pPr>
      <w:r>
        <w:rPr>
          <w:rFonts w:ascii="Times New Roman"/>
          <w:b/>
          <w:i w:val="false"/>
          <w:color w:val="000000"/>
        </w:rPr>
        <w:t xml:space="preserve"> 4-тарау. Құзыреттерді бағалау тәртібі</w:t>
      </w:r>
    </w:p>
    <w:bookmarkEnd w:id="29"/>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4"/>
    <w:bookmarkStart w:name="z37" w:id="3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