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89ff" w14:textId="7838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Ақмола облысы әкімдігінің 2022 жылғы 5 желтоқсандағы № А-12/592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Ақмола облысы атқарушы органдарының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А-12/592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атқарушы органдарының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Әдістемесі жаңа редакцияда - Ақмола облысы әкімдігінің 01.10.2025 </w:t>
      </w:r>
      <w:r>
        <w:rPr>
          <w:rFonts w:ascii="Times New Roman"/>
          <w:b w:val="false"/>
          <w:i w:val="false"/>
          <w:color w:val="ff0000"/>
          <w:sz w:val="28"/>
        </w:rPr>
        <w:t>№ А-10/527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Ақмола облысы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D-R-1,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8" w:id="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
    <w:p>
      <w:pPr>
        <w:spacing w:after="0"/>
        <w:ind w:left="0"/>
        <w:jc w:val="both"/>
      </w:pPr>
      <w:r>
        <w:rPr>
          <w:rFonts w:ascii="Times New Roman"/>
          <w:b w:val="false"/>
          <w:i w:val="false"/>
          <w:color w:val="000000"/>
          <w:sz w:val="28"/>
        </w:rPr>
        <w:t>
      16.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9" w:id="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6"/>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 w:id="7"/>
    <w:p>
      <w:pPr>
        <w:spacing w:after="0"/>
        <w:ind w:left="0"/>
        <w:jc w:val="left"/>
      </w:pPr>
      <w:r>
        <w:rPr>
          <w:rFonts w:ascii="Times New Roman"/>
          <w:b/>
          <w:i w:val="false"/>
          <w:color w:val="000000"/>
        </w:rPr>
        <w:t xml:space="preserve"> Басшы лауазымды атқаратын адамның бағалау парағы</w:t>
      </w:r>
    </w:p>
    <w:bookmarkEnd w:id="7"/>
    <w:p>
      <w:pPr>
        <w:spacing w:after="0"/>
        <w:ind w:left="0"/>
        <w:jc w:val="both"/>
      </w:pPr>
      <w:r>
        <w:rPr>
          <w:rFonts w:ascii="Times New Roman"/>
          <w:b w:val="false"/>
          <w:i w:val="false"/>
          <w:color w:val="000000"/>
          <w:sz w:val="28"/>
        </w:rPr>
        <w:t>
      Бағаланатын адамның Т.А.Ә., мемлекеттік органды көрсете отырып</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Бағаланатын кезең_______________________________________________________.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0*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при заполнении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негізді ескертулердің, жоғары тұрған мемлекеттік органдардан құжаттарды негізді қайтарудың, мемлекеттік қызметшілердің әрекеттері мен әрекетсіздігіне шағымдардың, өтініш берушілердің қанағаттандырылған талаптардың болмауы;</w:t>
            </w:r>
          </w:p>
          <w:p>
            <w:pPr>
              <w:spacing w:after="20"/>
              <w:ind w:left="20"/>
              <w:jc w:val="both"/>
            </w:pPr>
            <w:r>
              <w:rPr>
                <w:rFonts w:ascii="Times New Roman"/>
                <w:b w:val="false"/>
                <w:i w:val="false"/>
                <w:color w:val="000000"/>
                <w:sz w:val="20"/>
              </w:rPr>
              <w:t>
- түпкілікті нәтижеге қол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құжаттарды орындау мерзімдерін бұзудың болмауы;</w:t>
            </w:r>
          </w:p>
          <w:p>
            <w:pPr>
              <w:spacing w:after="20"/>
              <w:ind w:left="20"/>
              <w:jc w:val="both"/>
            </w:pPr>
            <w:r>
              <w:rPr>
                <w:rFonts w:ascii="Times New Roman"/>
                <w:b w:val="false"/>
                <w:i w:val="false"/>
                <w:color w:val="000000"/>
                <w:sz w:val="20"/>
              </w:rPr>
              <w:t>
- жоғары тұрған мемлекеттік органдардан келіп түскен тапсырмаларды, басшылық тапсырмаларын орындау мерзімдерін бұзбау;</w:t>
            </w:r>
          </w:p>
          <w:p>
            <w:pPr>
              <w:spacing w:after="20"/>
              <w:ind w:left="20"/>
              <w:jc w:val="both"/>
            </w:pPr>
            <w:r>
              <w:rPr>
                <w:rFonts w:ascii="Times New Roman"/>
                <w:b w:val="false"/>
                <w:i w:val="false"/>
                <w:color w:val="000000"/>
                <w:sz w:val="20"/>
              </w:rPr>
              <w:t>
- мемлекеттік органның міндеттерін орындау мерзімдерін бұзбау;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жанжалдарды тиімді жеңе білу, барлық тараптарды қанағаттандыратын компромисстер мен шешімдерді табу.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сақтау;</w:t>
            </w:r>
          </w:p>
          <w:p>
            <w:pPr>
              <w:spacing w:after="20"/>
              <w:ind w:left="20"/>
              <w:jc w:val="both"/>
            </w:pPr>
            <w:r>
              <w:rPr>
                <w:rFonts w:ascii="Times New Roman"/>
                <w:b w:val="false"/>
                <w:i w:val="false"/>
                <w:color w:val="000000"/>
                <w:sz w:val="20"/>
              </w:rPr>
              <w:t>
- мемлекеттік қызметке кіру кезінде қабылданатын шектеулерді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балдан аспауы керек;</w:t>
            </w:r>
          </w:p>
          <w:p>
            <w:pPr>
              <w:spacing w:after="20"/>
              <w:ind w:left="20"/>
              <w:jc w:val="both"/>
            </w:pPr>
            <w:r>
              <w:rPr>
                <w:rFonts w:ascii="Times New Roman"/>
                <w:b w:val="false"/>
                <w:i w:val="false"/>
                <w:color w:val="000000"/>
                <w:sz w:val="20"/>
              </w:rPr>
              <w:t>
- жазаның өзге де түрлері, оның ішінде мемлекеттік қызметке кір келтіретін теріс қылықтары үшін баға 1,99 балдан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Параметрлер бойынша баға 0-ден 5 балға дейін қойылады:</w:t>
      </w:r>
    </w:p>
    <w:p>
      <w:pPr>
        <w:spacing w:after="0"/>
        <w:ind w:left="0"/>
        <w:jc w:val="both"/>
      </w:pPr>
      <w:r>
        <w:rPr>
          <w:rFonts w:ascii="Times New Roman"/>
          <w:b w:val="false"/>
          <w:i w:val="false"/>
          <w:color w:val="000000"/>
          <w:sz w:val="28"/>
        </w:rPr>
        <w:t>
      4-тен 5 балға дейін – функционалдық міндеттерін тиімді атқарады (тапсырмалар уақытылы және сапалы орындалады);</w:t>
      </w:r>
    </w:p>
    <w:p>
      <w:pPr>
        <w:spacing w:after="0"/>
        <w:ind w:left="0"/>
        <w:jc w:val="both"/>
      </w:pPr>
      <w:r>
        <w:rPr>
          <w:rFonts w:ascii="Times New Roman"/>
          <w:b w:val="false"/>
          <w:i w:val="false"/>
          <w:color w:val="000000"/>
          <w:sz w:val="28"/>
        </w:rPr>
        <w:t>
      3-тен 3,99 балға дейін - функционалдық міндеттерін тиісті түрде атқарады (негізгі тапсырмалар орындалады, қателер бар, бірақ түзетіледі);</w:t>
      </w:r>
    </w:p>
    <w:p>
      <w:pPr>
        <w:spacing w:after="0"/>
        <w:ind w:left="0"/>
        <w:jc w:val="both"/>
      </w:pPr>
      <w:r>
        <w:rPr>
          <w:rFonts w:ascii="Times New Roman"/>
          <w:b w:val="false"/>
          <w:i w:val="false"/>
          <w:color w:val="000000"/>
          <w:sz w:val="28"/>
        </w:rPr>
        <w:t>
      2-ден 2,99 балға дейін – функционалдық міндеттерін қанағаттанарлық түрде атқарады (тапсырмаларды баяу және сапасыз орындайды);</w:t>
      </w:r>
    </w:p>
    <w:p>
      <w:pPr>
        <w:spacing w:after="0"/>
        <w:ind w:left="0"/>
        <w:jc w:val="both"/>
      </w:pPr>
      <w:r>
        <w:rPr>
          <w:rFonts w:ascii="Times New Roman"/>
          <w:b w:val="false"/>
          <w:i w:val="false"/>
          <w:color w:val="000000"/>
          <w:sz w:val="28"/>
        </w:rPr>
        <w:t>
      0-ден 1,99 балға дейін - функционалдық міндеттерін қанағаттанарлықсыз түрде атқарады (үлкен қателіктермен минималды тапсырмаларды орындайды, үнемі бақылау қажет);</w:t>
      </w:r>
    </w:p>
    <w:p>
      <w:pPr>
        <w:spacing w:after="0"/>
        <w:ind w:left="0"/>
        <w:jc w:val="both"/>
      </w:pPr>
      <w:r>
        <w:rPr>
          <w:rFonts w:ascii="Times New Roman"/>
          <w:b w:val="false"/>
          <w:i w:val="false"/>
          <w:color w:val="000000"/>
          <w:sz w:val="28"/>
        </w:rPr>
        <w:t>
      * Бағалаудың 0 балы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
    <w:p>
      <w:pPr>
        <w:spacing w:after="0"/>
        <w:ind w:left="0"/>
        <w:jc w:val="left"/>
      </w:pPr>
      <w:r>
        <w:rPr>
          <w:rFonts w:ascii="Times New Roman"/>
          <w:b/>
          <w:i w:val="false"/>
          <w:color w:val="000000"/>
        </w:rPr>
        <w:t xml:space="preserve"> Басшы лауазымды атқармайтын адамның бағалау парағы</w:t>
      </w:r>
    </w:p>
    <w:bookmarkEnd w:id="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Бағаланатын кезең_______________________________________________________.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негізді ескертулердің, жоғары тұрған мемлекеттік органдардан құжаттарды негізді қайтарудың, мемлекеттік қызметшілердің әрекеттері мен әрекетсіздігіне шағымдардың, өтініш берушілердің қанағаттандырылған талаптардың болмауы; </w:t>
            </w:r>
          </w:p>
          <w:p>
            <w:pPr>
              <w:spacing w:after="20"/>
              <w:ind w:left="20"/>
              <w:jc w:val="both"/>
            </w:pPr>
            <w:r>
              <w:rPr>
                <w:rFonts w:ascii="Times New Roman"/>
                <w:b w:val="false"/>
                <w:i w:val="false"/>
                <w:color w:val="000000"/>
                <w:sz w:val="20"/>
              </w:rPr>
              <w:t>
- түпкілікті нәтижеге қол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құжаттарды орындау мерзімдерін бұзудың болмауы;</w:t>
            </w:r>
          </w:p>
          <w:p>
            <w:pPr>
              <w:spacing w:after="20"/>
              <w:ind w:left="20"/>
              <w:jc w:val="both"/>
            </w:pPr>
            <w:r>
              <w:rPr>
                <w:rFonts w:ascii="Times New Roman"/>
                <w:b w:val="false"/>
                <w:i w:val="false"/>
                <w:color w:val="000000"/>
                <w:sz w:val="20"/>
              </w:rPr>
              <w:t>
- жоғары тұрған мемлекеттік органдардан келіп түскен тапсырмаларды, басшылық тапсырмаларын орындау мерзімдерін бұзбау;</w:t>
            </w:r>
          </w:p>
          <w:p>
            <w:pPr>
              <w:spacing w:after="20"/>
              <w:ind w:left="20"/>
              <w:jc w:val="both"/>
            </w:pPr>
            <w:r>
              <w:rPr>
                <w:rFonts w:ascii="Times New Roman"/>
                <w:b w:val="false"/>
                <w:i w:val="false"/>
                <w:color w:val="000000"/>
                <w:sz w:val="20"/>
              </w:rPr>
              <w:t>
- мемлекеттік органның міндеттерін орындау мерзімдерін бұзбау;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сақтау;</w:t>
            </w:r>
          </w:p>
          <w:p>
            <w:pPr>
              <w:spacing w:after="20"/>
              <w:ind w:left="20"/>
              <w:jc w:val="both"/>
            </w:pPr>
            <w:r>
              <w:rPr>
                <w:rFonts w:ascii="Times New Roman"/>
                <w:b w:val="false"/>
                <w:i w:val="false"/>
                <w:color w:val="000000"/>
                <w:sz w:val="20"/>
              </w:rPr>
              <w:t>
- мемлекеттік қызметке кіру кезінде қабылданатын шектеулерді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балдан аспауы керек;</w:t>
            </w:r>
          </w:p>
          <w:p>
            <w:pPr>
              <w:spacing w:after="20"/>
              <w:ind w:left="20"/>
              <w:jc w:val="both"/>
            </w:pPr>
            <w:r>
              <w:rPr>
                <w:rFonts w:ascii="Times New Roman"/>
                <w:b w:val="false"/>
                <w:i w:val="false"/>
                <w:color w:val="000000"/>
                <w:sz w:val="20"/>
              </w:rPr>
              <w:t>
- жазаның өзге де түрлері, оның ішінде мемлекеттік қызметке кір келтіретін теріс қылықтары үшін баға 1,99 балдан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Параметрлер бойынша баға 0-ден 5 балға дейін қойылады:</w:t>
      </w:r>
    </w:p>
    <w:p>
      <w:pPr>
        <w:spacing w:after="0"/>
        <w:ind w:left="0"/>
        <w:jc w:val="both"/>
      </w:pPr>
      <w:r>
        <w:rPr>
          <w:rFonts w:ascii="Times New Roman"/>
          <w:b w:val="false"/>
          <w:i w:val="false"/>
          <w:color w:val="000000"/>
          <w:sz w:val="28"/>
        </w:rPr>
        <w:t>
      4-тен 5 балға дейін – функционалдық міндеттерін тиімді атқарады (тапсырмалар уақытылы және сапалыорындалады);</w:t>
      </w:r>
    </w:p>
    <w:p>
      <w:pPr>
        <w:spacing w:after="0"/>
        <w:ind w:left="0"/>
        <w:jc w:val="both"/>
      </w:pPr>
      <w:r>
        <w:rPr>
          <w:rFonts w:ascii="Times New Roman"/>
          <w:b w:val="false"/>
          <w:i w:val="false"/>
          <w:color w:val="000000"/>
          <w:sz w:val="28"/>
        </w:rPr>
        <w:t>
      3-тен 3,99 балға дейін - функционалдық міндеттерін тиісті түрде атқарады (негізгі тапсырмалар орындалады, қателер бар, бірақ түзетіледі);</w:t>
      </w:r>
    </w:p>
    <w:p>
      <w:pPr>
        <w:spacing w:after="0"/>
        <w:ind w:left="0"/>
        <w:jc w:val="both"/>
      </w:pPr>
      <w:r>
        <w:rPr>
          <w:rFonts w:ascii="Times New Roman"/>
          <w:b w:val="false"/>
          <w:i w:val="false"/>
          <w:color w:val="000000"/>
          <w:sz w:val="28"/>
        </w:rPr>
        <w:t>
      2-ден 2,99 балға дейін – функционалдық міндеттерін қанағаттанарлық түрде атқарады(тапсырмаларды баяу және сапасыз орындайды);</w:t>
      </w:r>
    </w:p>
    <w:p>
      <w:pPr>
        <w:spacing w:after="0"/>
        <w:ind w:left="0"/>
        <w:jc w:val="both"/>
      </w:pPr>
      <w:r>
        <w:rPr>
          <w:rFonts w:ascii="Times New Roman"/>
          <w:b w:val="false"/>
          <w:i w:val="false"/>
          <w:color w:val="000000"/>
          <w:sz w:val="28"/>
        </w:rPr>
        <w:t>
      0-ден 1,99 балға дейін - функционалдық міндеттерін қанағаттанарлықсыз түрде атқарады(үлкен қателіктермен минималды тапсырмаларды орындайды, үнемі бақылау қажет);</w:t>
      </w:r>
    </w:p>
    <w:p>
      <w:pPr>
        <w:spacing w:after="0"/>
        <w:ind w:left="0"/>
        <w:jc w:val="both"/>
      </w:pPr>
      <w:r>
        <w:rPr>
          <w:rFonts w:ascii="Times New Roman"/>
          <w:b w:val="false"/>
          <w:i w:val="false"/>
          <w:color w:val="000000"/>
          <w:sz w:val="28"/>
        </w:rPr>
        <w:t>
      * Бағалаудың 0 балы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____________________________________________________________.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