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b1a3" w14:textId="56fb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арсеналдарында, базалары мен қоймаларында қару-жарақтың сақталуына байланысты лауазымдарға кандидаттарды психофизиологиялық және полиграфологиялық зерттеулер үшін полиграфологиялық жабдықпен жабдықтау нормасын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22 маусымдағы № 452 бұйрығы</w:t>
      </w:r>
    </w:p>
    <w:p>
      <w:pPr>
        <w:spacing w:after="0"/>
        <w:ind w:left="0"/>
        <w:jc w:val="left"/>
      </w:pPr>
      <w:bookmarkStart w:name="z0" w:id="0"/>
      <w:r>
        <w:rPr>
          <w:rFonts w:ascii="Times New Roman"/>
          <w:b/>
          <w:i w:val="false"/>
          <w:color w:val="000000"/>
        </w:rPr>
        <w:t xml:space="preserve"> Қазақстан Республикасы Қарулы Күштерінің арсеналдарында, базалары мен қоймаларында қару-жарақтың сақталуына байланысты лауазымдарға кандидаттарды психофизиологиялық және полиграфологиялық зерттеулер үшін полиграфологиялық жабдықпен жабдықтау нормасын бекіту туралы </w:t>
      </w:r>
    </w:p>
    <w:bookmarkEnd w:id="0"/>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арсеналдарында, базалары мен қоймаларында қару-жарақтың сақталуына байланысты лауазымдарға кандидаттарды психофизиологиялық және полиграфологиялық зерттеулер үшін полиграфологиялық жабдықпен жабдықтау </w:t>
      </w:r>
      <w:r>
        <w:rPr>
          <w:rFonts w:ascii="Times New Roman"/>
          <w:b w:val="false"/>
          <w:i w:val="false"/>
          <w:color w:val="000000"/>
          <w:sz w:val="28"/>
        </w:rPr>
        <w:t>нормасы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Қарулы Күштері Қару-жарақ бастығының басқармасы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Үкіметінің 2016 жылғы 25 шілдедегі № 439 қаулысымен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Start w:name="z6" w:id="3"/>
    <w:p>
      <w:pPr>
        <w:spacing w:after="0"/>
        <w:ind w:left="0"/>
        <w:jc w:val="both"/>
      </w:pPr>
      <w:r>
        <w:rPr>
          <w:rFonts w:ascii="Times New Roman"/>
          <w:b w:val="false"/>
          <w:i w:val="false"/>
          <w:color w:val="000000"/>
          <w:sz w:val="28"/>
        </w:rPr>
        <w:t>
      3) осы бұйрық Қазақстан Республикасы нормативтік құқықтық актілерінің эталондық бақылау банкіне орналастырылған күннен бастап күнтізбелік бес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9" w:id="6"/>
    <w:p>
      <w:pPr>
        <w:spacing w:after="0"/>
        <w:ind w:left="0"/>
        <w:jc w:val="both"/>
      </w:pPr>
      <w:r>
        <w:rPr>
          <w:rFonts w:ascii="Times New Roman"/>
          <w:b w:val="false"/>
          <w:i w:val="false"/>
          <w:color w:val="000000"/>
          <w:sz w:val="28"/>
        </w:rPr>
        <w:t>
      5. Осы бұйрық қол қойылған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p>
          <w:p>
            <w:pPr>
              <w:spacing w:after="20"/>
              <w:ind w:left="20"/>
              <w:jc w:val="both"/>
            </w:pPr>
            <w:r>
              <w:rPr>
                <w:rFonts w:ascii="Times New Roman"/>
                <w:b/>
                <w:i w:val="false"/>
                <w:color w:val="000000"/>
                <w:sz w:val="20"/>
              </w:rPr>
              <w:t>2022 жылғы "_</w:t>
            </w:r>
            <w:r>
              <w:rPr>
                <w:rFonts w:ascii="Times New Roman"/>
                <w:b/>
                <w:i w:val="false"/>
                <w:color w:val="000000"/>
                <w:sz w:val="20"/>
              </w:rPr>
              <w:t>29</w:t>
            </w:r>
            <w:r>
              <w:rPr>
                <w:rFonts w:ascii="Times New Roman"/>
                <w:b/>
                <w:i w:val="false"/>
                <w:color w:val="000000"/>
                <w:sz w:val="20"/>
              </w:rPr>
              <w:t>_"__</w:t>
            </w:r>
            <w:r>
              <w:rPr>
                <w:rFonts w:ascii="Times New Roman"/>
                <w:b/>
                <w:i w:val="false"/>
                <w:color w:val="000000"/>
                <w:sz w:val="20"/>
              </w:rPr>
              <w:t>07</w:t>
            </w:r>
            <w:r>
              <w:rPr>
                <w:rFonts w:ascii="Times New Roman"/>
                <w:b/>
                <w:i w:val="false"/>
                <w:color w:val="000000"/>
                <w:sz w:val="20"/>
              </w:rPr>
              <w:t>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2022 жылғы "_22_" _06__</w:t>
            </w:r>
            <w:r>
              <w:br/>
            </w:r>
            <w:r>
              <w:rPr>
                <w:rFonts w:ascii="Times New Roman"/>
                <w:b w:val="false"/>
                <w:i w:val="false"/>
                <w:color w:val="000000"/>
                <w:sz w:val="20"/>
              </w:rPr>
              <w:t xml:space="preserve">№ _452_ бұйрығымен </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 Қарулы Күштерінің арсеналдарында, базалары мен қоймаларында қару-жарақтың сақталуына байланысты лауазымдарға кандидаттарды психофизиологиялық және полиграфологиялық зерттеулер үшін полиграфологиялық жабдықпен жабдықтау нормасы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w:t>
            </w:r>
          </w:p>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Айқындауды және қолдануды нақтылайтын сипаттамалар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p>
            <w:pPr>
              <w:spacing w:after="20"/>
              <w:ind w:left="20"/>
              <w:jc w:val="both"/>
            </w:pPr>
            <w:r>
              <w:rPr>
                <w:rFonts w:ascii="Times New Roman"/>
                <w:b w:val="false"/>
                <w:i w:val="false"/>
                <w:color w:val="000000"/>
                <w:sz w:val="20"/>
              </w:rPr>
              <w:t>
компьютерлік полиграф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арсеналдарында, базалары мен қоймаларында қару-жарақтың сақталуына байланысты лауазымдарға кандидаттарды психофизиологиялық және полиграфологиялық зерттеу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арсеналдарында, базалары мен қоймаларында қару-жарақтың сақталуына байланысты лауазымдарға кандидаттарға психофизиологиялық және полиграфологиялық зерттеулерді жүргізуге жауапты Қазақстан Республикасы Қорғаныс министрлігінің республикалық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креслода (жиынтықта бар) орналасқан респонденттің (зерттелетін адамның) оған вербалды және визуалды қойылған стимулдарға (сұрақтарға) жауап ретіндегі психофизиологиялық реакциялары динамикасын тіркеу үшін арналған. Адамның физиологиялық белсенділігі көрсеткіштері (тыныс алу, жүрек-тамыр жүйесі, терінің электрлік белсенділігі, қозғалыс белсенділігі) датчиктер (жиынтықта бар) арқылы электр сигналдарына аударылады және ноутбук (жиынтықта бар) мониторында полиграмма түрінде көрсетіледі, бұл ретте микрофон мен Web-камераның (жиынтықта бар) көмегімен аудио және бейне сигналдардың жазбалары полиграммамен ілеспе түрде тіркеледі.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