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e98b" w14:textId="ff9e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Тұғыл ауылдық округі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2021 жылғы 31 желтоқсандағы № 13/35-VII шешімі</w:t>
      </w:r>
    </w:p>
    <w:p>
      <w:pPr>
        <w:spacing w:after="0"/>
        <w:ind w:left="0"/>
        <w:jc w:val="both"/>
      </w:pPr>
      <w:bookmarkStart w:name="z20" w:id="0"/>
      <w:r>
        <w:rPr>
          <w:rFonts w:ascii="Times New Roman"/>
          <w:b w:val="false"/>
          <w:i w:val="false"/>
          <w:color w:val="000000"/>
          <w:sz w:val="28"/>
        </w:rPr>
        <w:t xml:space="preserve">
      Қазақстан Республикасының 2017 жылығы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Тарбағатай аудандық мәслихаты ШЕШТІ:</w:t>
      </w:r>
    </w:p>
    <w:bookmarkEnd w:id="0"/>
    <w:bookmarkStart w:name="z21" w:id="1"/>
    <w:p>
      <w:pPr>
        <w:spacing w:after="0"/>
        <w:ind w:left="0"/>
        <w:jc w:val="both"/>
      </w:pPr>
      <w:r>
        <w:rPr>
          <w:rFonts w:ascii="Times New Roman"/>
          <w:b w:val="false"/>
          <w:i w:val="false"/>
          <w:color w:val="000000"/>
          <w:sz w:val="28"/>
        </w:rPr>
        <w:t xml:space="preserve">
      1. Тұғыл ауылдық округі бойынша 2022–2023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Тарбағатай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Боғырбаев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13/35-VII шешіміне</w:t>
            </w:r>
            <w:r>
              <w:br/>
            </w:r>
            <w:r>
              <w:rPr>
                <w:rFonts w:ascii="Times New Roman"/>
                <w:b w:val="false"/>
                <w:i w:val="false"/>
                <w:color w:val="000000"/>
                <w:sz w:val="20"/>
              </w:rPr>
              <w:t>қосымша</w:t>
            </w:r>
          </w:p>
        </w:tc>
      </w:tr>
    </w:tbl>
    <w:bookmarkStart w:name="z2" w:id="2"/>
    <w:p>
      <w:pPr>
        <w:spacing w:after="0"/>
        <w:ind w:left="0"/>
        <w:jc w:val="left"/>
      </w:pPr>
      <w:r>
        <w:rPr>
          <w:rFonts w:ascii="Times New Roman"/>
          <w:b/>
          <w:i w:val="false"/>
          <w:color w:val="000000"/>
        </w:rPr>
        <w:t xml:space="preserve"> Тұғыл ауылдық округі бойынша 2022-2023 жылдарға арналған жайылымдарды басқару және оларды пайдалану жөніндегі жоспар</w:t>
      </w:r>
    </w:p>
    <w:bookmarkEnd w:id="2"/>
    <w:bookmarkStart w:name="z22" w:id="3"/>
    <w:p>
      <w:pPr>
        <w:spacing w:after="0"/>
        <w:ind w:left="0"/>
        <w:jc w:val="both"/>
      </w:pPr>
      <w:r>
        <w:rPr>
          <w:rFonts w:ascii="Times New Roman"/>
          <w:b w:val="false"/>
          <w:i w:val="false"/>
          <w:color w:val="000000"/>
          <w:sz w:val="28"/>
        </w:rPr>
        <w:t>
      Осы, Тұғыл ауылдық округі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 xml:space="preserve">2 қосымшасына </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қолжеткізу схемасы осы Жоспардың </w:t>
      </w:r>
      <w:r>
        <w:rPr>
          <w:rFonts w:ascii="Times New Roman"/>
          <w:b w:val="false"/>
          <w:i w:val="false"/>
          <w:color w:val="000000"/>
          <w:sz w:val="28"/>
        </w:rPr>
        <w:t xml:space="preserve">4 қосымшасына </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7-1)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ауылшаруашылығы жануарлары мал басының саны туралы деректер, ауылшаруашылығы жануарларының түрлері мен жыныстық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жануарларының мал басын қалыптастыру туралы мәліметтер, екпе және аридтік жайылымдарда ауылшаруашылығы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Тұғыл ауылы жалпы көлемі 73697 га, оның ішінде жайылымдық жерлер- 66387 га, егістік жерлер – 2664 га, шабындық жерлер – 100 гектар.</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Ауылшаруашылығы мақсатындағы жерлер – 69151 га;</w:t>
      </w:r>
    </w:p>
    <w:p>
      <w:pPr>
        <w:spacing w:after="0"/>
        <w:ind w:left="0"/>
        <w:jc w:val="both"/>
      </w:pPr>
      <w:r>
        <w:rPr>
          <w:rFonts w:ascii="Times New Roman"/>
          <w:b w:val="false"/>
          <w:i w:val="false"/>
          <w:color w:val="000000"/>
          <w:sz w:val="28"/>
        </w:rPr>
        <w:t>
      Елді мекен жерлері – 4546 га;</w:t>
      </w:r>
    </w:p>
    <w:p>
      <w:pPr>
        <w:spacing w:after="0"/>
        <w:ind w:left="0"/>
        <w:jc w:val="both"/>
      </w:pPr>
      <w:r>
        <w:rPr>
          <w:rFonts w:ascii="Times New Roman"/>
          <w:b w:val="false"/>
          <w:i w:val="false"/>
          <w:color w:val="000000"/>
          <w:sz w:val="28"/>
        </w:rPr>
        <w:t>
      Округ аумағында 17- шаруа қожалық,1 мал дәрігерлік пункті, 1 мал өлекселерін тастайтын орын бар.</w:t>
      </w:r>
    </w:p>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13-бабын</w:t>
      </w:r>
      <w:r>
        <w:rPr>
          <w:rFonts w:ascii="Times New Roman"/>
          <w:b w:val="false"/>
          <w:i w:val="false"/>
          <w:color w:val="000000"/>
          <w:sz w:val="28"/>
        </w:rPr>
        <w:t xml:space="preserve"> орындау мақсатында жайылымдарды ұтымды пайдалану, азыққа қажеттілікті тұрақты қамтамасыз ету және жайылымдардың тозу процестерін болдырмау мақсатында жайылымдарды басқару және олардың орындалуы жөніндегі жоспарды әзірлеу үшін "Тарбағатай ауданы Тұғыл ауылдық округі әкімінің аппараты" ММ "ГеоСхема" ЖШС-мен шарт жасасты.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 әрбір жер учаскесінің жеке сипаттамаларын (құнарлылығын, пайдаланудың техникалық қасиеттерін, табиғи-климаттық, экологиялық және басқа да ерекшеліктерін) ескере отырып, неғұрлым оңтайлы пайдаланылуын қамтамасыз ететін іс-шаралар кешенін қамтитын, жайылымдар аумағының таяудағы болашаққа ұйымдастырылуы мен орналастырылуын айқындайтын және негіздейтін құжат.</w:t>
      </w:r>
    </w:p>
    <w:p>
      <w:pPr>
        <w:spacing w:after="0"/>
        <w:ind w:left="0"/>
        <w:jc w:val="both"/>
      </w:pPr>
      <w:r>
        <w:rPr>
          <w:rFonts w:ascii="Times New Roman"/>
          <w:b w:val="false"/>
          <w:i w:val="false"/>
          <w:color w:val="000000"/>
          <w:sz w:val="28"/>
        </w:rPr>
        <w:t>
      Ауыл шаруашылығы өнімін өндіру процесінде жерді қорғауды және табиғи факторлармен оңтайлы өзара іс-қимылды ескере отырып, Жайылымдарды басқару және оларды пайдалану жөніндегі жоспар негізінде жайылымдық алқаптарды нақты табиғи-экономикалық жағдайларда неғұрлым ұтымды ұйымдастыруға және пайдалануға бағыт беретін, шығымдылықтың айтарлықтай төмендеуіне және шөптің сапалық құрамына алып келмейтін тәсілдермен жер пайдалану мақсаттарын жүзеге асыруда барынша әсерді қамтамасыз ету.</w:t>
      </w:r>
    </w:p>
    <w:p>
      <w:pPr>
        <w:spacing w:after="0"/>
        <w:ind w:left="0"/>
        <w:jc w:val="both"/>
      </w:pPr>
      <w:r>
        <w:rPr>
          <w:rFonts w:ascii="Times New Roman"/>
          <w:b w:val="false"/>
          <w:i w:val="false"/>
          <w:color w:val="000000"/>
          <w:sz w:val="28"/>
        </w:rPr>
        <w:t>
      Жайылымдарды басқару және оларды пайдалану жөніндегі жоспар таяу арадағы 2 жылға және 5 жылға дейінгі кезеңге жайылымдар өндірісін дамытуды және оның аумағын ұйымдастыруды көздейді.</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жоспарды әзірлеу мен жасау кезінде мынадай материалдар пайдаланылды: </w:t>
      </w:r>
    </w:p>
    <w:p>
      <w:pPr>
        <w:spacing w:after="0"/>
        <w:ind w:left="0"/>
        <w:jc w:val="both"/>
      </w:pPr>
      <w:r>
        <w:rPr>
          <w:rFonts w:ascii="Times New Roman"/>
          <w:b w:val="false"/>
          <w:i w:val="false"/>
          <w:color w:val="000000"/>
          <w:sz w:val="28"/>
        </w:rPr>
        <w:t>
      - 1980 жылғы жоспарлы картографиялық M l: 25000 аэротүсірілім және 1985 жылғы дешифрлеу;</w:t>
      </w:r>
    </w:p>
    <w:p>
      <w:pPr>
        <w:spacing w:after="0"/>
        <w:ind w:left="0"/>
        <w:jc w:val="both"/>
      </w:pPr>
      <w:r>
        <w:rPr>
          <w:rFonts w:ascii="Times New Roman"/>
          <w:b w:val="false"/>
          <w:i w:val="false"/>
          <w:color w:val="000000"/>
          <w:sz w:val="28"/>
        </w:rPr>
        <w:t>
      - 01.07.2021 жылға ауылдық округтер бойынша үй шаруашылықтарында мал мен құстың, ауыл шаруашылығы техникасының және құрылыстардың болуы туралы мәліметтер;</w:t>
      </w:r>
    </w:p>
    <w:p>
      <w:pPr>
        <w:spacing w:after="0"/>
        <w:ind w:left="0"/>
        <w:jc w:val="both"/>
      </w:pPr>
      <w:r>
        <w:rPr>
          <w:rFonts w:ascii="Times New Roman"/>
          <w:b w:val="false"/>
          <w:i w:val="false"/>
          <w:color w:val="000000"/>
          <w:sz w:val="28"/>
        </w:rPr>
        <w:t xml:space="preserve">
      - 1980 жылғы геоботаникалық зерттеу материалдары; </w:t>
      </w:r>
    </w:p>
    <w:p>
      <w:pPr>
        <w:spacing w:after="0"/>
        <w:ind w:left="0"/>
        <w:jc w:val="both"/>
      </w:pPr>
      <w:r>
        <w:rPr>
          <w:rFonts w:ascii="Times New Roman"/>
          <w:b w:val="false"/>
          <w:i w:val="false"/>
          <w:color w:val="000000"/>
          <w:sz w:val="28"/>
        </w:rPr>
        <w:t xml:space="preserve">
      - 1987 жылғы суландырылған жайылымдарды түгендеу. </w:t>
      </w:r>
    </w:p>
    <w:p>
      <w:pPr>
        <w:spacing w:after="0"/>
        <w:ind w:left="0"/>
        <w:jc w:val="both"/>
      </w:pPr>
      <w:r>
        <w:rPr>
          <w:rFonts w:ascii="Times New Roman"/>
          <w:b w:val="false"/>
          <w:i w:val="false"/>
          <w:color w:val="000000"/>
          <w:sz w:val="28"/>
        </w:rPr>
        <w:t xml:space="preserve">
      Өндірісті дамыту көрсеткіштерін әзірлеу кезінде Тарбағатай ауданында өзінің өндірістік қызметін мал шаруашылығының ғылыми негізделген аймақтық жүйесі негізінде жүзеге асыратын мал шаруашылығын жүргізу тәжірибесі ескерілді. </w:t>
      </w:r>
    </w:p>
    <w:p>
      <w:pPr>
        <w:spacing w:after="0"/>
        <w:ind w:left="0"/>
        <w:jc w:val="both"/>
      </w:pPr>
      <w:r>
        <w:rPr>
          <w:rFonts w:ascii="Times New Roman"/>
          <w:b w:val="false"/>
          <w:i w:val="false"/>
          <w:color w:val="000000"/>
          <w:sz w:val="28"/>
        </w:rPr>
        <w:t xml:space="preserve">
      Жайылымдарды басқару және оларды пайдалану жөніндегі жоспар: </w:t>
      </w:r>
    </w:p>
    <w:p>
      <w:pPr>
        <w:spacing w:after="0"/>
        <w:ind w:left="0"/>
        <w:jc w:val="both"/>
      </w:pPr>
      <w:r>
        <w:rPr>
          <w:rFonts w:ascii="Times New Roman"/>
          <w:b w:val="false"/>
          <w:i w:val="false"/>
          <w:color w:val="000000"/>
          <w:sz w:val="28"/>
        </w:rPr>
        <w:t>
      - мәтіндік бөлім – түсіндірме жазбадан;</w:t>
      </w:r>
    </w:p>
    <w:p>
      <w:pPr>
        <w:spacing w:after="0"/>
        <w:ind w:left="0"/>
        <w:jc w:val="both"/>
      </w:pPr>
      <w:r>
        <w:rPr>
          <w:rFonts w:ascii="Times New Roman"/>
          <w:b w:val="false"/>
          <w:i w:val="false"/>
          <w:color w:val="000000"/>
          <w:sz w:val="28"/>
        </w:rPr>
        <w:t>
      - М 1:50000 ауылдық округ аумағында жайылымдардың орналасу картасынан;</w:t>
      </w:r>
    </w:p>
    <w:p>
      <w:pPr>
        <w:spacing w:after="0"/>
        <w:ind w:left="0"/>
        <w:jc w:val="both"/>
      </w:pPr>
      <w:r>
        <w:rPr>
          <w:rFonts w:ascii="Times New Roman"/>
          <w:b w:val="false"/>
          <w:i w:val="false"/>
          <w:color w:val="000000"/>
          <w:sz w:val="28"/>
        </w:rPr>
        <w:t>
      - жайылым айналымдарының қолайлы схемаларынан;</w:t>
      </w:r>
    </w:p>
    <w:p>
      <w:pPr>
        <w:spacing w:after="0"/>
        <w:ind w:left="0"/>
        <w:jc w:val="both"/>
      </w:pPr>
      <w:r>
        <w:rPr>
          <w:rFonts w:ascii="Times New Roman"/>
          <w:b w:val="false"/>
          <w:i w:val="false"/>
          <w:color w:val="000000"/>
          <w:sz w:val="28"/>
        </w:rPr>
        <w:t>
      - жайылымдардың, оның ішінде маусымдық жайылымдардың сыртқы және ішкі шекаралары мен алаңдарының, жайылымдық инфрақұрылым объектілерінің картасынан;</w:t>
      </w:r>
    </w:p>
    <w:p>
      <w:pPr>
        <w:spacing w:after="0"/>
        <w:ind w:left="0"/>
        <w:jc w:val="both"/>
      </w:pPr>
      <w:r>
        <w:rPr>
          <w:rFonts w:ascii="Times New Roman"/>
          <w:b w:val="false"/>
          <w:i w:val="false"/>
          <w:color w:val="000000"/>
          <w:sz w:val="28"/>
        </w:rPr>
        <w:t>
      - ауылдық округте орналасқан жайылымдармен қамтамасыз етілмеген жеке тұлғалардың ауыл шаруашылығы жануарларының мал басын шалғайдағы жайылымдарға орналастыру схемасынан тұрады.</w:t>
      </w:r>
    </w:p>
    <w:bookmarkStart w:name="z3" w:id="4"/>
    <w:p>
      <w:pPr>
        <w:spacing w:after="0"/>
        <w:ind w:left="0"/>
        <w:jc w:val="left"/>
      </w:pPr>
      <w:r>
        <w:rPr>
          <w:rFonts w:ascii="Times New Roman"/>
          <w:b/>
          <w:i w:val="false"/>
          <w:color w:val="000000"/>
        </w:rPr>
        <w:t xml:space="preserve"> 1. ЖАЛПЫ МӘЛІМЕТТЕР</w:t>
      </w:r>
    </w:p>
    <w:bookmarkEnd w:id="4"/>
    <w:p>
      <w:pPr>
        <w:spacing w:after="0"/>
        <w:ind w:left="0"/>
        <w:jc w:val="both"/>
      </w:pPr>
      <w:r>
        <w:rPr>
          <w:rFonts w:ascii="Times New Roman"/>
          <w:b w:val="false"/>
          <w:i w:val="false"/>
          <w:color w:val="000000"/>
          <w:sz w:val="28"/>
        </w:rPr>
        <w:t>
      Тұғыл кенттік әкімшілік-аумақтық бірлігі Тарбағатай ауданының шығыс бөлігінде орналасқан, оның ауданы 152,0 мың га, бұл аудан алаңының 6,4 % құрайды.</w:t>
      </w:r>
    </w:p>
    <w:p>
      <w:pPr>
        <w:spacing w:after="0"/>
        <w:ind w:left="0"/>
        <w:jc w:val="both"/>
      </w:pPr>
      <w:r>
        <w:rPr>
          <w:rFonts w:ascii="Times New Roman"/>
          <w:b w:val="false"/>
          <w:i w:val="false"/>
          <w:color w:val="000000"/>
          <w:sz w:val="28"/>
        </w:rPr>
        <w:t>
      Солтүстікте Тұғыл кенттік әкімшілік-аумақтық бірлігі су қорының Бухтарма су қоймасымен шектеседі, шығыста Зайсан ауданның жерлерімен шектеседі, оңтүстік пен батыста Қабанбай ауылдық округінің жерлерімен шектеседі.</w:t>
      </w:r>
    </w:p>
    <w:p>
      <w:pPr>
        <w:spacing w:after="0"/>
        <w:ind w:left="0"/>
        <w:jc w:val="both"/>
      </w:pPr>
      <w:r>
        <w:rPr>
          <w:rFonts w:ascii="Times New Roman"/>
          <w:b w:val="false"/>
          <w:i w:val="false"/>
          <w:color w:val="000000"/>
          <w:sz w:val="28"/>
        </w:rPr>
        <w:t xml:space="preserve">
      Кенттік әкімшілік-аумақтық бірліктің орталығы – Тұғыл кенті болып табылады, аудан орталығы Ақсуат ауылынан 240 км жерде орналасқан. </w:t>
      </w:r>
    </w:p>
    <w:p>
      <w:pPr>
        <w:spacing w:after="0"/>
        <w:ind w:left="0"/>
        <w:jc w:val="both"/>
      </w:pPr>
      <w:r>
        <w:rPr>
          <w:rFonts w:ascii="Times New Roman"/>
          <w:b w:val="false"/>
          <w:i w:val="false"/>
          <w:color w:val="000000"/>
          <w:sz w:val="28"/>
        </w:rPr>
        <w:t>
      Аудан орталығымен көлік байланысы жалпымемлекеттік маңызы бар Ақсуат – пикет Бұғаз – Тұғыл автожолы бойынша жүзеге асырылады. Техникалық жай-күйі бойынша жол қатты жабыны бар IV санатқа жатады. Ауылдық округ ішіндегі елді мекендермен байланыс асфальтталған және қиыршық тасты шаруашылықаралық жолдар арқылы жүзеге асырылады.</w:t>
      </w:r>
    </w:p>
    <w:p>
      <w:pPr>
        <w:spacing w:after="0"/>
        <w:ind w:left="0"/>
        <w:jc w:val="both"/>
      </w:pPr>
      <w:r>
        <w:rPr>
          <w:rFonts w:ascii="Times New Roman"/>
          <w:b w:val="false"/>
          <w:i w:val="false"/>
          <w:color w:val="000000"/>
          <w:sz w:val="28"/>
        </w:rPr>
        <w:t>
      Әкімшілік-аумақтық бөліну бойынша Тұғыл ауылдық әкімшілік-аумақтық бірлігінің аумағында 2 ауылдық елді-мекендер бар: - Тұғыл кенті, Байтоғас ауылы.</w:t>
      </w:r>
    </w:p>
    <w:p>
      <w:pPr>
        <w:spacing w:after="0"/>
        <w:ind w:left="0"/>
        <w:jc w:val="both"/>
      </w:pPr>
      <w:r>
        <w:rPr>
          <w:rFonts w:ascii="Times New Roman"/>
          <w:b w:val="false"/>
          <w:i w:val="false"/>
          <w:color w:val="000000"/>
          <w:sz w:val="28"/>
        </w:rPr>
        <w:t>
      Ауылдық округтегі негізгі өндірістік бағыт – мал шаруашылығы, онда етті мал шаруашылығы, қой шаруашылығы және жылқы шаруашылығы басым. Округтің жеке қосалқы шаруашылықтарында 2317 бас ірі қара мал, 76 бас жылқы және 3143 бас қой мен ешкі бар.</w:t>
      </w:r>
    </w:p>
    <w:bookmarkStart w:name="z4" w:id="5"/>
    <w:p>
      <w:pPr>
        <w:spacing w:after="0"/>
        <w:ind w:left="0"/>
        <w:jc w:val="left"/>
      </w:pPr>
      <w:r>
        <w:rPr>
          <w:rFonts w:ascii="Times New Roman"/>
          <w:b/>
          <w:i w:val="false"/>
          <w:color w:val="000000"/>
        </w:rPr>
        <w:t xml:space="preserve"> 2. ӨСІМДІКТЕР</w:t>
      </w:r>
    </w:p>
    <w:bookmarkEnd w:id="5"/>
    <w:p>
      <w:pPr>
        <w:spacing w:after="0"/>
        <w:ind w:left="0"/>
        <w:jc w:val="both"/>
      </w:pPr>
      <w:r>
        <w:rPr>
          <w:rFonts w:ascii="Times New Roman"/>
          <w:b w:val="false"/>
          <w:i w:val="false"/>
          <w:color w:val="000000"/>
          <w:sz w:val="28"/>
        </w:rPr>
        <w:t>
      Округ аумағында келесі өсімдік аймақтары бөлініп шығарылады:</w:t>
      </w:r>
    </w:p>
    <w:bookmarkStart w:name="z23" w:id="6"/>
    <w:p>
      <w:pPr>
        <w:spacing w:after="0"/>
        <w:ind w:left="0"/>
        <w:jc w:val="both"/>
      </w:pPr>
      <w:r>
        <w:rPr>
          <w:rFonts w:ascii="Times New Roman"/>
          <w:b w:val="false"/>
          <w:i w:val="false"/>
          <w:color w:val="000000"/>
          <w:sz w:val="28"/>
        </w:rPr>
        <w:t>
      1. Тау бөктеріндегі шөлді-далалық аймақ даладан шөлге ауыспалы. Бұл аймаққа өсімдіктер құрамында дала ксероморфты шөпті дәнді дақылдар мен шөлді ксероморфты бұталардың болуы тән. Өсімдіктің тұйықталуы 30-40% - дан аспайды, оның биіктігі 30-40 см-ге дейін. Құрғақ өсімдік массасының өнімділігі 3-4 ц/га құрайды.</w:t>
      </w:r>
    </w:p>
    <w:bookmarkEnd w:id="6"/>
    <w:bookmarkStart w:name="z24" w:id="7"/>
    <w:p>
      <w:pPr>
        <w:spacing w:after="0"/>
        <w:ind w:left="0"/>
        <w:jc w:val="both"/>
      </w:pPr>
      <w:r>
        <w:rPr>
          <w:rFonts w:ascii="Times New Roman"/>
          <w:b w:val="false"/>
          <w:i w:val="false"/>
          <w:color w:val="000000"/>
          <w:sz w:val="28"/>
        </w:rPr>
        <w:t>
      2. Шөлді аймақ жусанды, жусанды-тұзды және дәнді-жусанды, жартылай бұталы солтүстік шөлдерден құралады. Өсімдік жамылғысында ксерофиттер мен галофиттер (селетті жусан, құмдарда – құмды және шоқ жусан), бұталар – Зайсан сексеуілі, шөптесін үйінділер, качким сортаңдары, жартылай бұталар – сортаң шөп, кең шыбыншақ және т. б. басым. Өсімдіктің тұйықталуы 30-40% - дан аспайды, оның биіктігі 10-30 см - ге дейін. Құрғақ өсімдік массасының өнімділігі 1-4 ц/га құрайды.</w:t>
      </w:r>
    </w:p>
    <w:bookmarkEnd w:id="7"/>
    <w:bookmarkStart w:name="z5" w:id="8"/>
    <w:p>
      <w:pPr>
        <w:spacing w:after="0"/>
        <w:ind w:left="0"/>
        <w:jc w:val="left"/>
      </w:pPr>
      <w:r>
        <w:rPr>
          <w:rFonts w:ascii="Times New Roman"/>
          <w:b/>
          <w:i w:val="false"/>
          <w:color w:val="000000"/>
        </w:rPr>
        <w:t xml:space="preserve"> 3. ЖАЙЫЛЫМ АУМАҒЫН ҰЙЫМДАСТЫРУ</w:t>
      </w:r>
    </w:p>
    <w:bookmarkEnd w:id="8"/>
    <w:p>
      <w:pPr>
        <w:spacing w:after="0"/>
        <w:ind w:left="0"/>
        <w:jc w:val="both"/>
      </w:pPr>
      <w:r>
        <w:rPr>
          <w:rFonts w:ascii="Times New Roman"/>
          <w:b w:val="false"/>
          <w:i w:val="false"/>
          <w:color w:val="000000"/>
          <w:sz w:val="28"/>
        </w:rPr>
        <w:t xml:space="preserve">
      Мал шаруашылығы үшін берік жемшөп базасын құру және жайылымдардың тозу процестерін болдырмау үшін арзан және қоректік жемшөптің негізгі көздерінің бірі болып табылатын жайылымдарды дұрыс пайдалану қажет. </w:t>
      </w:r>
    </w:p>
    <w:p>
      <w:pPr>
        <w:spacing w:after="0"/>
        <w:ind w:left="0"/>
        <w:jc w:val="both"/>
      </w:pPr>
      <w:r>
        <w:rPr>
          <w:rFonts w:ascii="Times New Roman"/>
          <w:b w:val="false"/>
          <w:i w:val="false"/>
          <w:color w:val="000000"/>
          <w:sz w:val="28"/>
        </w:rPr>
        <w:t xml:space="preserve">
      Табиғи жайылымдарды ұтымды пайдаланудың негізі жайылым айналымы болып табылады. </w:t>
      </w:r>
    </w:p>
    <w:p>
      <w:pPr>
        <w:spacing w:after="0"/>
        <w:ind w:left="0"/>
        <w:jc w:val="both"/>
      </w:pPr>
      <w:r>
        <w:rPr>
          <w:rFonts w:ascii="Times New Roman"/>
          <w:b w:val="false"/>
          <w:i w:val="false"/>
          <w:color w:val="000000"/>
          <w:sz w:val="28"/>
        </w:rPr>
        <w:t>
      Жайылым айналымы – бұл шөптің өнімділігін сақтауға және арттыруға бағытталған жайылымдарды пайдалану және оларға күтім жасау жүйесі. Жеке пайдалану және күтім әдістері ауыспалы, жылдар бойынша белгілі бір ретпен қайталанатын жүйе. Өсімдіктердің өсіп-өну ерекшеліктерін ескере отырып, жайылымдардың белгілі бір түрлерінде шөпті уақтылы отау; жайылымдық шаруашылықты ұйымдастыруға жұмсалатын шығындардың ең аз мөлшері; жайылым учаскелерін, су көздерін дұрыс орналастыру және жануарлардың бос қозғалысын барынша азайту, қажетті ветеринариялық-профилактикалық талаптарды сақтау.</w:t>
      </w:r>
    </w:p>
    <w:p>
      <w:pPr>
        <w:spacing w:after="0"/>
        <w:ind w:left="0"/>
        <w:jc w:val="both"/>
      </w:pPr>
      <w:r>
        <w:rPr>
          <w:rFonts w:ascii="Times New Roman"/>
          <w:b w:val="false"/>
          <w:i w:val="false"/>
          <w:color w:val="000000"/>
          <w:sz w:val="28"/>
        </w:rPr>
        <w:t xml:space="preserve">
      Жайылым айналымдары жүйесінде жайылымдарды пайдалану жануарлардың әрбір тобын қажетті жайылымдық азықпен қанағаттандыруды қамтамасыз етуі, қатты құлатылған учаскелерге мезгіл-мезгіл тынығуды қамтамасыз етуі және осылайша шөптің сапасының нашарлауының алдын алуы тиіс. </w:t>
      </w:r>
    </w:p>
    <w:p>
      <w:pPr>
        <w:spacing w:after="0"/>
        <w:ind w:left="0"/>
        <w:jc w:val="both"/>
      </w:pPr>
      <w:r>
        <w:rPr>
          <w:rFonts w:ascii="Times New Roman"/>
          <w:b w:val="false"/>
          <w:i w:val="false"/>
          <w:color w:val="000000"/>
          <w:sz w:val="28"/>
        </w:rPr>
        <w:t xml:space="preserve">
      Жайылымдарды маусымның белгілі бір уақытында демалдыру – оларды жақсартудың маңызды шараларының бірі. Осы уақыт ішінде өсімдіктер ұрықтандырылып, жас өскіндердің көшеттерін шығарады, өсімдік жамылғысының ботаникалық құрамы жақсарады. Жайылымдардың демалуы өнімділіктің айтарлықтай өсуіне мүмкіндік береді және жайылымның барлық түрлеріне пайдалы. </w:t>
      </w:r>
    </w:p>
    <w:p>
      <w:pPr>
        <w:spacing w:after="0"/>
        <w:ind w:left="0"/>
        <w:jc w:val="both"/>
      </w:pPr>
      <w:r>
        <w:rPr>
          <w:rFonts w:ascii="Times New Roman"/>
          <w:b w:val="false"/>
          <w:i w:val="false"/>
          <w:color w:val="000000"/>
          <w:sz w:val="28"/>
        </w:rPr>
        <w:t>
      Қазақстанның әр түрлі табиғи аймақтары мен жайылым түрлері үшін шалғындар мен жайылымдар институты жайылым айналымының тиісті схемаларын әзірледі.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Көктемгі-жазғы-күзгі жайылымдардағы бес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Жазғы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Қысқы жайылымдардағы төрт жолақты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ортасы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қыстың соңы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p>
      <w:pPr>
        <w:spacing w:after="0"/>
        <w:ind w:left="0"/>
        <w:jc w:val="both"/>
      </w:pPr>
      <w:r>
        <w:rPr>
          <w:rFonts w:ascii="Times New Roman"/>
          <w:b w:val="false"/>
          <w:i w:val="false"/>
          <w:color w:val="000000"/>
          <w:sz w:val="28"/>
        </w:rPr>
        <w:t>
      Жайылым айналымы учаскелерінің алаңы жайылым кезеңінің ұзақтығына, бір басқа арналған жайылымдық жемшөп нормасына және жайылымдардың шығымдылығына қарай айқындалады. Жайылым айналымы алаңының орташа мөлшері 600-ден 1500 га-ға дейін. Жайылымдарды жайылым айналымының белгілі бір жүйесінде пайдалану шөптің ботаникалық құрамын сақтаудың және оның табиғи өнімділігін сақтаудың маңызды шарты болып табылады.</w:t>
      </w:r>
    </w:p>
    <w:p>
      <w:pPr>
        <w:spacing w:after="0"/>
        <w:ind w:left="0"/>
        <w:jc w:val="both"/>
      </w:pPr>
      <w:r>
        <w:rPr>
          <w:rFonts w:ascii="Times New Roman"/>
          <w:b w:val="false"/>
          <w:i w:val="false"/>
          <w:color w:val="000000"/>
          <w:sz w:val="28"/>
        </w:rPr>
        <w:t>
      Малды дұрыс жайылымда ұстау, өнімділігін арттыру үшін қоршаулық жайылымды ұйымдастырудың маңызы зор.</w:t>
      </w:r>
    </w:p>
    <w:p>
      <w:pPr>
        <w:spacing w:after="0"/>
        <w:ind w:left="0"/>
        <w:jc w:val="both"/>
      </w:pPr>
      <w:r>
        <w:rPr>
          <w:rFonts w:ascii="Times New Roman"/>
          <w:b w:val="false"/>
          <w:i w:val="false"/>
          <w:color w:val="000000"/>
          <w:sz w:val="28"/>
        </w:rPr>
        <w:t xml:space="preserve">
      Жайылымдарды қоршаулар бойынша пайдалану шөпті таптаудан қорғайды, қашаның бір бөлігін ұзақ мерзімге жаюдан демалуға мүмкіндік береді, бұл шөптің қалыпты өсуін және жайылым өнімділігінің артуын қамтамасыз етеді. </w:t>
      </w:r>
    </w:p>
    <w:p>
      <w:pPr>
        <w:spacing w:after="0"/>
        <w:ind w:left="0"/>
        <w:jc w:val="both"/>
      </w:pPr>
      <w:r>
        <w:rPr>
          <w:rFonts w:ascii="Times New Roman"/>
          <w:b w:val="false"/>
          <w:i w:val="false"/>
          <w:color w:val="000000"/>
          <w:sz w:val="28"/>
        </w:rPr>
        <w:t xml:space="preserve">
      Қоршаулық жайылым жайылымдарды сауықтыруға ықпал етеді және гельминтикалық аурулармен күресте алдын алу шарасы болып табылады. </w:t>
      </w:r>
    </w:p>
    <w:p>
      <w:pPr>
        <w:spacing w:after="0"/>
        <w:ind w:left="0"/>
        <w:jc w:val="both"/>
      </w:pPr>
      <w:r>
        <w:rPr>
          <w:rFonts w:ascii="Times New Roman"/>
          <w:b w:val="false"/>
          <w:i w:val="false"/>
          <w:color w:val="000000"/>
          <w:sz w:val="28"/>
        </w:rPr>
        <w:t xml:space="preserve">
      Қоршаулар саны олардың мөлшері мен конфигурациясы, сондай-ақ оларды жайылым айналымының әрбір алаңының шекарасында орналастыру жайылымдардың түріне, жайылатын жануарлардың түріне және нақты ұйымдастыру-шаруашылық жағдайларына байланысты болады. </w:t>
      </w:r>
    </w:p>
    <w:p>
      <w:pPr>
        <w:spacing w:after="0"/>
        <w:ind w:left="0"/>
        <w:jc w:val="both"/>
      </w:pPr>
      <w:r>
        <w:rPr>
          <w:rFonts w:ascii="Times New Roman"/>
          <w:b w:val="false"/>
          <w:i w:val="false"/>
          <w:color w:val="000000"/>
          <w:sz w:val="28"/>
        </w:rPr>
        <w:t>
      2021 жылғы 1 шілдедегі жағдай бойынша үй шаруашылықтарында мал басының бар болуына қарай, ауылдық округ әкімдері берген деректер бойынша азықтандыру нормаларын және азықтандыру рационында жайылымдық азықтың үлес салмағын, сондай-ақ 1987 жылғы геоботаникалық зерттеу материалдары бойынша қабылданған жайылымдық алқаптардың жемшөп сыйымдылығын ескере отырып, қолда бар мал басын жайылымдық азықпен қамтамасыз ету үшін қажетті жайылым алқаптары есептелді (4-кесте).</w:t>
      </w:r>
    </w:p>
    <w:p>
      <w:pPr>
        <w:spacing w:after="0"/>
        <w:ind w:left="0"/>
        <w:jc w:val="both"/>
      </w:pPr>
      <w:r>
        <w:rPr>
          <w:rFonts w:ascii="Times New Roman"/>
          <w:b w:val="false"/>
          <w:i w:val="false"/>
          <w:color w:val="000000"/>
          <w:sz w:val="28"/>
        </w:rPr>
        <w:t>
      Жайылымдық жерлерді жануарлардың топтары мен түрлеріне бекіту кезінде суару үшін су көздерінің болуы маңызды. Жайылымдардың негізгі алаңы табиғи су көздерінің (су қоймасы, көлдер, өзендер, бұлақтар, бұлақтар, тоғандар) есебінен суландырылған. Жануарларды суару тікелей су көздерінен жүзеге асырылады, суару пункттері жоқ. Барлық су көздеріндегі су сапалы, мал суаруға жарамды. Жайылымдарды бекіту кезінде мал суаруының шекті рұқсат етілген радиусы ескерілді: қой мен ешкі үшін – 6 км, сиыр үшін – 2,5 км, жылқы үшін – 8 км.</w:t>
      </w:r>
    </w:p>
    <w:p>
      <w:pPr>
        <w:spacing w:after="0"/>
        <w:ind w:left="0"/>
        <w:jc w:val="both"/>
      </w:pPr>
      <w:r>
        <w:rPr>
          <w:rFonts w:ascii="Times New Roman"/>
          <w:b w:val="false"/>
          <w:i w:val="false"/>
          <w:color w:val="000000"/>
          <w:sz w:val="28"/>
        </w:rPr>
        <w:t xml:space="preserve">
      Сонымен қатар, бір суару пункті қызмет көрсететін рұқсат етілген мал басы ескерілді: - 250 бас ІҚМ немесе жылқы, - 2000 бас қой. </w:t>
      </w:r>
    </w:p>
    <w:p>
      <w:pPr>
        <w:spacing w:after="0"/>
        <w:ind w:left="0"/>
        <w:jc w:val="both"/>
      </w:pPr>
      <w:r>
        <w:rPr>
          <w:rFonts w:ascii="Times New Roman"/>
          <w:b w:val="false"/>
          <w:i w:val="false"/>
          <w:color w:val="000000"/>
          <w:sz w:val="28"/>
        </w:rPr>
        <w:t>
      Қарастырылып отырған аумақта құбырлы және шахталы құдықтар бар, олардың есебінен қысқы жайылымдар суландырылған.</w:t>
      </w:r>
    </w:p>
    <w:p>
      <w:pPr>
        <w:spacing w:after="0"/>
        <w:ind w:left="0"/>
        <w:jc w:val="both"/>
      </w:pPr>
      <w:r>
        <w:rPr>
          <w:rFonts w:ascii="Times New Roman"/>
          <w:b w:val="false"/>
          <w:i w:val="false"/>
          <w:color w:val="000000"/>
          <w:sz w:val="28"/>
        </w:rPr>
        <w:t>
      Округте негізінен ет бағытындағы ірі қара мал өсіріледі. Етті мал шаруашылығында малды көп мөлшерде жайылым шөбімен және жоғары сапалы пішенмен, шырынды және қойылтылған жеммен аз шығынмен азықтандыру әдетке айналған. Жақсы жайылымдарда жасына байланысты 700 г және одан да көп орташа тәуліктік салмақ алуға болады. Аймақтың табиғи-климаттық жағдайлары, ауыл шаруашылығы алқаптарының құрылымы мен сапасы малды бағудың қоралық-жайылымдық жүйесін айқындайды. Қорада ұстау кезеңінің ұзақтығы 130-150 күнді құрайды. Жайылым кезеңі 210-230 күнге созылады, сәуір айының басында басталып, қараша айының соңында аяқталады. Қысқы кезеңде мал елді мекендер жанындағы фермаларда және қыстақтарда шоғырланады.</w:t>
      </w:r>
    </w:p>
    <w:p>
      <w:pPr>
        <w:spacing w:after="0"/>
        <w:ind w:left="0"/>
        <w:jc w:val="both"/>
      </w:pPr>
      <w:r>
        <w:rPr>
          <w:rFonts w:ascii="Times New Roman"/>
          <w:b w:val="false"/>
          <w:i w:val="false"/>
          <w:color w:val="000000"/>
          <w:sz w:val="28"/>
        </w:rPr>
        <w:t>
      Ірі қара мал басы негізінен қазақтың ақбас, алатау тұқымдарымен, сондай-ақ басқа тұқымдардың будандарымен берілген.</w:t>
      </w:r>
    </w:p>
    <w:p>
      <w:pPr>
        <w:spacing w:after="0"/>
        <w:ind w:left="0"/>
        <w:jc w:val="both"/>
      </w:pPr>
      <w:r>
        <w:rPr>
          <w:rFonts w:ascii="Times New Roman"/>
          <w:b w:val="false"/>
          <w:i w:val="false"/>
          <w:color w:val="000000"/>
          <w:sz w:val="28"/>
        </w:rPr>
        <w:t>
      Жылқы шаруашылығы ауданның мал шаруашылығы салаларының бірі, жоғары сапалы және диеталық жылқы етін, емдік сусын – қымыз, тері шикізатын өндіру көзі болып табылады Округте 76 бас жылқы бар. Табынды жылқы шаруашылығының дамуына құрамы мен қоректілігі жағынан бай өсімдіктері мен суаратын көздері бар таулы және тау бөктеріндегі жайылымдардың ауқымды массивтерінің болуы қолайлы. Аудан шаруашылықтарында қазақ жылқысының бір қатар түрі өсіріледі, оның ішінде негізгі түрі - "Джабе". Қазақтың "ДЖабе" жылқысы – ірі және ықшам денелі. Жылқыларды ұстау жүйесі атқоралвқ- жайылымдық. Жайылымдық кезеңнің ұзақтығы 300-320 күн.</w:t>
      </w:r>
    </w:p>
    <w:p>
      <w:pPr>
        <w:spacing w:after="0"/>
        <w:ind w:left="0"/>
        <w:jc w:val="both"/>
      </w:pPr>
      <w:r>
        <w:rPr>
          <w:rFonts w:ascii="Times New Roman"/>
          <w:b w:val="false"/>
          <w:i w:val="false"/>
          <w:color w:val="000000"/>
          <w:sz w:val="28"/>
        </w:rPr>
        <w:t xml:space="preserve">
      Қой шаруашылығы ауданның мал шаруашылығының негізгі салаларының бірі, қой еті мен жүн, сондай-ақ тері-тон шикізаты өндірісінің көзі болып табылады. Округте 3143 бас қой мен ешкі бар. Құрғақ дала және шөлейт аймақтарда қойлардың қатал жайылымдық жағдайларына ерекше бейімделуі, жоғары жүн және ет-май өнімділігі ауданда саланы перспективалы етеді. Ауданда Алтай және Еділбай тұқымды қойлар өсіріледі. Қойларды күтіп ұстау жүйесі –жартылай қоралық болып табылады, онда қойлар жыл бойы жайылады, бірақ қыста және ерте көктемде күн сайын шөппен және концентрацияланған жеммен қоректендіріледі.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p>
      <w:pPr>
        <w:spacing w:after="0"/>
        <w:ind w:left="0"/>
        <w:jc w:val="left"/>
      </w:pPr>
      <w:r>
        <w:rPr>
          <w:rFonts w:ascii="Times New Roman"/>
          <w:b/>
          <w:i w:val="false"/>
          <w:color w:val="000000"/>
        </w:rPr>
        <w:t xml:space="preserve"> Ауылдық округ бойынша ауыл шаруашылығы жануарларын жаю үшін жайылымдардың қажеттілігін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жем қажет,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жайылымдық азық-тың шығы-мы,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кенттік әкімшілік-аумақтық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2317</w:t>
            </w:r>
          </w:p>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165285</w:t>
            </w:r>
          </w:p>
          <w:p>
            <w:pPr>
              <w:spacing w:after="20"/>
              <w:ind w:left="20"/>
              <w:jc w:val="both"/>
            </w:pPr>
            <w:r>
              <w:rPr>
                <w:rFonts w:ascii="Times New Roman"/>
                <w:b w:val="false"/>
                <w:i w:val="false"/>
                <w:color w:val="000000"/>
                <w:sz w:val="20"/>
              </w:rPr>
              <w:t>
92680</w:t>
            </w:r>
          </w:p>
          <w:p>
            <w:pPr>
              <w:spacing w:after="20"/>
              <w:ind w:left="20"/>
              <w:jc w:val="both"/>
            </w:pPr>
            <w:r>
              <w:rPr>
                <w:rFonts w:ascii="Times New Roman"/>
                <w:b w:val="false"/>
                <w:i w:val="false"/>
                <w:color w:val="000000"/>
                <w:sz w:val="20"/>
              </w:rPr>
              <w:t>
31430</w:t>
            </w:r>
          </w:p>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p>
      <w:pPr>
        <w:spacing w:after="0"/>
        <w:ind w:left="0"/>
        <w:jc w:val="left"/>
      </w:pPr>
      <w:r>
        <w:rPr>
          <w:rFonts w:ascii="Times New Roman"/>
          <w:b/>
          <w:i w:val="false"/>
          <w:color w:val="000000"/>
        </w:rPr>
        <w:t xml:space="preserve"> Ауылдық округ бойынша малды жайылыммен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(нақты)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жайылымдар алаңы: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w:t>
            </w:r>
          </w:p>
          <w:p>
            <w:pPr>
              <w:spacing w:after="20"/>
              <w:ind w:left="20"/>
              <w:jc w:val="both"/>
            </w:pPr>
            <w:r>
              <w:rPr>
                <w:rFonts w:ascii="Times New Roman"/>
                <w:b w:val="false"/>
                <w:i w:val="false"/>
                <w:color w:val="000000"/>
                <w:sz w:val="20"/>
              </w:rPr>
              <w:t>
(артығы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 арналған жер са-натында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 кенттік әкімшілік-аумақтық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ІҚМ</w:t>
            </w:r>
          </w:p>
          <w:p>
            <w:pPr>
              <w:spacing w:after="20"/>
              <w:ind w:left="20"/>
              <w:jc w:val="both"/>
            </w:pPr>
            <w:r>
              <w:rPr>
                <w:rFonts w:ascii="Times New Roman"/>
                <w:b w:val="false"/>
                <w:i w:val="false"/>
                <w:color w:val="000000"/>
                <w:sz w:val="20"/>
              </w:rPr>
              <w:t>
қой, ешкі,</w:t>
            </w:r>
          </w:p>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2317</w:t>
            </w:r>
          </w:p>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p>
            <w:pPr>
              <w:spacing w:after="20"/>
              <w:ind w:left="20"/>
              <w:jc w:val="both"/>
            </w:pPr>
            <w:r>
              <w:rPr>
                <w:rFonts w:ascii="Times New Roman"/>
                <w:b w:val="false"/>
                <w:i w:val="false"/>
                <w:color w:val="000000"/>
                <w:sz w:val="20"/>
              </w:rPr>
              <w:t>
9268</w:t>
            </w:r>
          </w:p>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- 12753</w:t>
            </w:r>
          </w:p>
        </w:tc>
      </w:tr>
    </w:tbl>
    <w:bookmarkStart w:name="z10" w:id="9"/>
    <w:p>
      <w:pPr>
        <w:spacing w:after="0"/>
        <w:ind w:left="0"/>
        <w:jc w:val="left"/>
      </w:pPr>
      <w:r>
        <w:rPr>
          <w:rFonts w:ascii="Times New Roman"/>
          <w:b/>
          <w:i w:val="false"/>
          <w:color w:val="000000"/>
        </w:rPr>
        <w:t xml:space="preserve"> 6. ТАБИҒАТТЫ ҚОРҒАУ ІС-ШАРАЛАРЫ</w:t>
      </w:r>
    </w:p>
    <w:bookmarkEnd w:id="9"/>
    <w:p>
      <w:pPr>
        <w:spacing w:after="0"/>
        <w:ind w:left="0"/>
        <w:jc w:val="both"/>
      </w:pPr>
      <w:r>
        <w:rPr>
          <w:rFonts w:ascii="Times New Roman"/>
          <w:b w:val="false"/>
          <w:i w:val="false"/>
          <w:color w:val="000000"/>
          <w:sz w:val="28"/>
        </w:rPr>
        <w:t>
      Табиғатты қорғау жерді ұтымды пайдаланудың, топырақ құнарлылығын сақтау мен арттырудың негізгі экономикалық проблемаларының бірі болып табылады. Топырақ жамылғысын бұзатын негізгі факторлардың бірі эрозия процестері болып табылады.</w:t>
      </w:r>
    </w:p>
    <w:p>
      <w:pPr>
        <w:spacing w:after="0"/>
        <w:ind w:left="0"/>
        <w:jc w:val="both"/>
      </w:pPr>
      <w:r>
        <w:rPr>
          <w:rFonts w:ascii="Times New Roman"/>
          <w:b w:val="false"/>
          <w:i w:val="false"/>
          <w:color w:val="000000"/>
          <w:sz w:val="28"/>
        </w:rPr>
        <w:t xml:space="preserve">
      Топырақ эрозиясы – бұл табиғи және экономикалық факторлардың күрделі өзара әрекеттесуінің нәтижесі. Эрозия процестерінің дамуына әсер ететін табиғи факторлардың ішінде жер бедері, топырақ жамылғысының ерекшеліктері, өсімдіктер мен климаттық жағдайлар маңызды болып табылады. </w:t>
      </w:r>
    </w:p>
    <w:p>
      <w:pPr>
        <w:spacing w:after="0"/>
        <w:ind w:left="0"/>
        <w:jc w:val="both"/>
      </w:pPr>
      <w:r>
        <w:rPr>
          <w:rFonts w:ascii="Times New Roman"/>
          <w:b w:val="false"/>
          <w:i w:val="false"/>
          <w:color w:val="000000"/>
          <w:sz w:val="28"/>
        </w:rPr>
        <w:t>
      Экономикалық фактор – бұл адамның шаруашылық қызметі, оның жерге әсері. Оларға: рельефті ескерместен аумақтың шекаралары мен басқа да сызықтық элементтерінің орналасуы, эрозияға қауіпті жерлерді жырту, ауыспалы егістегі дақылдардың құрамын анықтау, рельефті ескерусіз алқаптарды өңдеу, жайылымдарды жүйесіз пайдалану, эрозияға қарсы шаралар кешенін сақтамау жатады.</w:t>
      </w:r>
    </w:p>
    <w:p>
      <w:pPr>
        <w:spacing w:after="0"/>
        <w:ind w:left="0"/>
        <w:jc w:val="both"/>
      </w:pPr>
      <w:r>
        <w:rPr>
          <w:rFonts w:ascii="Times New Roman"/>
          <w:b w:val="false"/>
          <w:i w:val="false"/>
          <w:color w:val="000000"/>
          <w:sz w:val="28"/>
        </w:rPr>
        <w:t xml:space="preserve">
      Аумақты эрозияға қарсы ұйымдастырудың негізгі міндеті эрозиялық процестерді тоқтату, әлсірету және алдын алу үшін жағдай жасау болып табылады. Бұған сирек шөпті жерлерде көпжылдық шөптерді егу арқылы қол жеткізіледі. Көпжылдық шөптер алып жатқан топырақ су эрозиясына ұшырамайды. Эрозиялық процестерге ұшыраған учаскелерде жануарларды жаюды қатаң нормалау (әсіресе көктемгі кезеңде); алаңдарды жалаңаштауға жол бермеу; азықтық шөптердің құрамын жақсарта отырып, шөп шабу бойынша жұмыстар жүргізу қажет. </w:t>
      </w:r>
    </w:p>
    <w:bookmarkStart w:name="z11" w:id="10"/>
    <w:p>
      <w:pPr>
        <w:spacing w:after="0"/>
        <w:ind w:left="0"/>
        <w:jc w:val="left"/>
      </w:pPr>
      <w:r>
        <w:rPr>
          <w:rFonts w:ascii="Times New Roman"/>
          <w:b/>
          <w:i w:val="false"/>
          <w:color w:val="000000"/>
        </w:rPr>
        <w:t xml:space="preserve"> 7. ЖЕРДІ ПАЙДАЛАНУДЫҢ ЕРЕКШЕ РЕЖИМІ БАР АУМАҚ</w:t>
      </w:r>
    </w:p>
    <w:bookmarkEnd w:id="10"/>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6 қыркүйектегі № 379 </w:t>
      </w:r>
      <w:r>
        <w:rPr>
          <w:rFonts w:ascii="Times New Roman"/>
          <w:b w:val="false"/>
          <w:i w:val="false"/>
          <w:color w:val="000000"/>
          <w:sz w:val="28"/>
        </w:rPr>
        <w:t>бұйрығымен</w:t>
      </w:r>
      <w:r>
        <w:rPr>
          <w:rFonts w:ascii="Times New Roman"/>
          <w:b w:val="false"/>
          <w:i w:val="false"/>
          <w:color w:val="000000"/>
          <w:sz w:val="28"/>
        </w:rPr>
        <w:t xml:space="preserve"> бекітілген су қорғау аймақтары мен белдеулерін белгілеу қағидаларына сәйкес осы жобада су қорғау аймақтары (СА) және су қорғау белдеулері (СБ) бойынша ұсынымдар берілді. </w:t>
      </w:r>
    </w:p>
    <w:p>
      <w:pPr>
        <w:spacing w:after="0"/>
        <w:ind w:left="0"/>
        <w:jc w:val="both"/>
      </w:pPr>
      <w:r>
        <w:rPr>
          <w:rFonts w:ascii="Times New Roman"/>
          <w:b w:val="false"/>
          <w:i w:val="false"/>
          <w:color w:val="000000"/>
          <w:sz w:val="28"/>
        </w:rPr>
        <w:t xml:space="preserve">
      Су қорғау аймақтары мен белдеулері және олардың шаруашылық қызметінің режимін су қорын пайдалану және қорғау, сумен жабдықтау, су бұру саласындағы уәкілетті органмен, санитариялық-эпидемиологиялық саламаттылық саласындағы уәкілетті органмен, қоршаған ортаны қорғау саласындағы уәкілетті мемлекеттік органмен келісу бойынша бекітілген жобалау құжаттамасы негізінде, су объектілерінің ластануын, сарқылуын болғызбау және оларды санитариялық және экологиялық нормалар мен талаптарға сәйкес келетін жағдайда қолдау, сондай-ақ өсімдіктер мен жануарлар әлемін сақтау үшін облыстың жергілікті атқарушы органы белгілейді. </w:t>
      </w:r>
    </w:p>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су қорғау белдеуі шегінде:</w:t>
      </w:r>
    </w:p>
    <w:p>
      <w:pPr>
        <w:spacing w:after="0"/>
        <w:ind w:left="0"/>
        <w:jc w:val="both"/>
      </w:pPr>
      <w:r>
        <w:rPr>
          <w:rFonts w:ascii="Times New Roman"/>
          <w:b w:val="false"/>
          <w:i w:val="false"/>
          <w:color w:val="000000"/>
          <w:sz w:val="28"/>
        </w:rPr>
        <w:t>
      -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 су шаруашылығы және су жинау құрылыстары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объектілерін, сондай-ақ су объектісіндегі рекреациялық аймақтарды қоспағанда, ғимараттар мен құрылысжайларды салуға және пайдалануға;</w:t>
      </w:r>
    </w:p>
    <w:p>
      <w:pPr>
        <w:spacing w:after="0"/>
        <w:ind w:left="0"/>
        <w:jc w:val="both"/>
      </w:pPr>
      <w:r>
        <w:rPr>
          <w:rFonts w:ascii="Times New Roman"/>
          <w:b w:val="false"/>
          <w:i w:val="false"/>
          <w:color w:val="000000"/>
          <w:sz w:val="28"/>
        </w:rPr>
        <w:t>
      -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 тыңайтқыштардың барлық түрлерін қолдануға тыйым салынады.</w:t>
      </w:r>
    </w:p>
    <w:p>
      <w:pPr>
        <w:spacing w:after="0"/>
        <w:ind w:left="0"/>
        <w:jc w:val="both"/>
      </w:pPr>
      <w:r>
        <w:rPr>
          <w:rFonts w:ascii="Times New Roman"/>
          <w:b w:val="false"/>
          <w:i w:val="false"/>
          <w:color w:val="000000"/>
          <w:sz w:val="28"/>
        </w:rPr>
        <w:t>
      Су қорғау аймақтарының шегінде:</w:t>
      </w:r>
    </w:p>
    <w:p>
      <w:pPr>
        <w:spacing w:after="0"/>
        <w:ind w:left="0"/>
        <w:jc w:val="both"/>
      </w:pPr>
      <w:r>
        <w:rPr>
          <w:rFonts w:ascii="Times New Roman"/>
          <w:b w:val="false"/>
          <w:i w:val="false"/>
          <w:color w:val="000000"/>
          <w:sz w:val="28"/>
        </w:rPr>
        <w:t>
      -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p>
      <w:pPr>
        <w:spacing w:after="0"/>
        <w:ind w:left="0"/>
        <w:jc w:val="both"/>
      </w:pPr>
      <w:r>
        <w:rPr>
          <w:rFonts w:ascii="Times New Roman"/>
          <w:b w:val="false"/>
          <w:i w:val="false"/>
          <w:color w:val="000000"/>
          <w:sz w:val="28"/>
        </w:rPr>
        <w:t>
      Малды суаруды санитарлық нормаларды сақтай отырып, су көздері мен капталған бұлақтардың суат алаңдарында жүзеге асыру қажет. Елді мекендердің санитарлық жағдайын жақсарту үшін мал шаруашылығы фермаларының көң және қалдықтар қоймасы үшін арнайы алаңдар салу, тұрмыстық қалдықтар төгетін орындар салу, техниканы жуу үшін арнайы орындар құру, жанар-жағармай материалдарын сақтау орындарында жер біліктерін құру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Тарбағатай ауданының Тұғыл ауылдық округінің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Байтоғас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1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Тұғыл ауылдық округі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7-1 қосымша</w:t>
            </w:r>
          </w:p>
        </w:tc>
      </w:tr>
    </w:tbl>
    <w:p>
      <w:pPr>
        <w:spacing w:after="0"/>
        <w:ind w:left="0"/>
        <w:jc w:val="left"/>
      </w:pPr>
      <w:r>
        <w:rPr>
          <w:rFonts w:ascii="Times New Roman"/>
          <w:b/>
          <w:i w:val="false"/>
          <w:color w:val="000000"/>
        </w:rPr>
        <w:t xml:space="preserve"> Жергілікті жағдайлар мен ерекшеліктеріге қарай жеке ауладағы ауыл шаруашылығы жануарларын жаюға халық мұқтажын қаңағаттандыру үшін қажетті жайылымдардың сыртқы мен ішкі шекералары және алаңдары белгіленген картасы</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