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8d73" w14:textId="fa68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Сәтпаев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13/34-VII шешімі</w:t>
      </w:r>
    </w:p>
    <w:p>
      <w:pPr>
        <w:spacing w:after="0"/>
        <w:ind w:left="0"/>
        <w:jc w:val="both"/>
      </w:pPr>
      <w:bookmarkStart w:name="z24"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u w:val="single"/>
        </w:rPr>
        <w:t>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25" w:id="1"/>
    <w:p>
      <w:pPr>
        <w:spacing w:after="0"/>
        <w:ind w:left="0"/>
        <w:jc w:val="both"/>
      </w:pPr>
      <w:r>
        <w:rPr>
          <w:rFonts w:ascii="Times New Roman"/>
          <w:b w:val="false"/>
          <w:i w:val="false"/>
          <w:color w:val="000000"/>
          <w:sz w:val="28"/>
        </w:rPr>
        <w:t xml:space="preserve">
      1. Сәтпаев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13/34-VII шешіміне</w:t>
            </w:r>
            <w:r>
              <w:br/>
            </w:r>
            <w:r>
              <w:rPr>
                <w:rFonts w:ascii="Times New Roman"/>
                <w:b w:val="false"/>
                <w:i w:val="false"/>
                <w:color w:val="000000"/>
                <w:sz w:val="20"/>
              </w:rPr>
              <w:t>34 қосымша</w:t>
            </w:r>
          </w:p>
        </w:tc>
      </w:tr>
    </w:tbl>
    <w:bookmarkStart w:name="z2" w:id="2"/>
    <w:p>
      <w:pPr>
        <w:spacing w:after="0"/>
        <w:ind w:left="0"/>
        <w:jc w:val="left"/>
      </w:pPr>
      <w:r>
        <w:rPr>
          <w:rFonts w:ascii="Times New Roman"/>
          <w:b/>
          <w:i w:val="false"/>
          <w:color w:val="000000"/>
        </w:rPr>
        <w:t xml:space="preserve"> Сатпаев ауылдық округі бойынша 2022-2023 жылдарға арналған жайылымдарды басқару және оларды пайдалану жөніндегі жоспар</w:t>
      </w:r>
    </w:p>
    <w:bookmarkEnd w:id="2"/>
    <w:bookmarkStart w:name="z26" w:id="3"/>
    <w:p>
      <w:pPr>
        <w:spacing w:after="0"/>
        <w:ind w:left="0"/>
        <w:jc w:val="both"/>
      </w:pPr>
      <w:r>
        <w:rPr>
          <w:rFonts w:ascii="Times New Roman"/>
          <w:b w:val="false"/>
          <w:i w:val="false"/>
          <w:color w:val="000000"/>
          <w:sz w:val="28"/>
        </w:rPr>
        <w:t>
      Осы, Сатпаев аулдық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Жалпы көлемі 64000 га, оның ішінде жайылымдық жерлер- 57000 га, суармалары жерлер – 600 га, шабындық жерлер – 6400 гектар.</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Ауылшаруашылығы мақсатындағы жерлер – 64000 га;</w:t>
      </w:r>
    </w:p>
    <w:p>
      <w:pPr>
        <w:spacing w:after="0"/>
        <w:ind w:left="0"/>
        <w:jc w:val="both"/>
      </w:pPr>
      <w:r>
        <w:rPr>
          <w:rFonts w:ascii="Times New Roman"/>
          <w:b w:val="false"/>
          <w:i w:val="false"/>
          <w:color w:val="000000"/>
          <w:sz w:val="28"/>
        </w:rPr>
        <w:t>
      Елді мекен жерлері – 10 000 га;</w:t>
      </w:r>
    </w:p>
    <w:p>
      <w:pPr>
        <w:spacing w:after="0"/>
        <w:ind w:left="0"/>
        <w:jc w:val="both"/>
      </w:pPr>
      <w:r>
        <w:rPr>
          <w:rFonts w:ascii="Times New Roman"/>
          <w:b w:val="false"/>
          <w:i w:val="false"/>
          <w:color w:val="000000"/>
          <w:sz w:val="28"/>
        </w:rPr>
        <w:t>
      Ауылдық округте 1 мал дәрігерлік пункті, 1 мал сою алаңдары , 1 мал өлекселерін тастайтын орындар бар.</w:t>
      </w:r>
    </w:p>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Сатпаев ауылдық округі әкімінің аппараты" ММ "ГеоСхема" ЖШС-мен шарт жасасты.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p>
      <w:pPr>
        <w:spacing w:after="0"/>
        <w:ind w:left="0"/>
        <w:jc w:val="both"/>
      </w:pPr>
      <w:r>
        <w:rPr>
          <w:rFonts w:ascii="Times New Roman"/>
          <w:b w:val="false"/>
          <w:i w:val="false"/>
          <w:color w:val="000000"/>
          <w:sz w:val="28"/>
        </w:rPr>
        <w:t xml:space="preserve">
      - 1980 жылғы геоботаникалық зерттеу материалдары; </w:t>
      </w:r>
    </w:p>
    <w:p>
      <w:pPr>
        <w:spacing w:after="0"/>
        <w:ind w:left="0"/>
        <w:jc w:val="both"/>
      </w:pPr>
      <w:r>
        <w:rPr>
          <w:rFonts w:ascii="Times New Roman"/>
          <w:b w:val="false"/>
          <w:i w:val="false"/>
          <w:color w:val="000000"/>
          <w:sz w:val="28"/>
        </w:rPr>
        <w:t xml:space="preserve">
      - 1987 жылғы суландырылған жайылымдарды түгендеу. </w:t>
      </w:r>
    </w:p>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p>
      <w:pPr>
        <w:spacing w:after="0"/>
        <w:ind w:left="0"/>
        <w:jc w:val="both"/>
      </w:pPr>
      <w:r>
        <w:rPr>
          <w:rFonts w:ascii="Times New Roman"/>
          <w:b w:val="false"/>
          <w:i w:val="false"/>
          <w:color w:val="000000"/>
          <w:sz w:val="28"/>
        </w:rPr>
        <w:t>
      - мәтіндік бөлім – түсіндірме жазбадан;</w:t>
      </w:r>
    </w:p>
    <w:p>
      <w:pPr>
        <w:spacing w:after="0"/>
        <w:ind w:left="0"/>
        <w:jc w:val="both"/>
      </w:pPr>
      <w:r>
        <w:rPr>
          <w:rFonts w:ascii="Times New Roman"/>
          <w:b w:val="false"/>
          <w:i w:val="false"/>
          <w:color w:val="000000"/>
          <w:sz w:val="28"/>
        </w:rPr>
        <w:t>
      - М 1:50000 ауылдық округ аумағында жайылымдардың орналасу картасынан;</w:t>
      </w:r>
    </w:p>
    <w:p>
      <w:pPr>
        <w:spacing w:after="0"/>
        <w:ind w:left="0"/>
        <w:jc w:val="both"/>
      </w:pPr>
      <w:r>
        <w:rPr>
          <w:rFonts w:ascii="Times New Roman"/>
          <w:b w:val="false"/>
          <w:i w:val="false"/>
          <w:color w:val="000000"/>
          <w:sz w:val="28"/>
        </w:rPr>
        <w:t>
      - жайылым айналымдарының қолайлы схемаларынан;</w:t>
      </w:r>
    </w:p>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Start w:name="z3" w:id="4"/>
    <w:p>
      <w:pPr>
        <w:spacing w:after="0"/>
        <w:ind w:left="0"/>
        <w:jc w:val="left"/>
      </w:pPr>
      <w:r>
        <w:rPr>
          <w:rFonts w:ascii="Times New Roman"/>
          <w:b/>
          <w:i w:val="false"/>
          <w:color w:val="000000"/>
        </w:rPr>
        <w:t xml:space="preserve"> 1. ЖАЛПЫ МӘЛІМЕТТЕР</w:t>
      </w:r>
    </w:p>
    <w:bookmarkEnd w:id="4"/>
    <w:p>
      <w:pPr>
        <w:spacing w:after="0"/>
        <w:ind w:left="0"/>
        <w:jc w:val="both"/>
      </w:pPr>
      <w:r>
        <w:rPr>
          <w:rFonts w:ascii="Times New Roman"/>
          <w:b w:val="false"/>
          <w:i w:val="false"/>
          <w:color w:val="000000"/>
          <w:sz w:val="28"/>
        </w:rPr>
        <w:t>
      Сатпаев ауылдық округі Тарбағатай ауданының орталық бөлігінде орналасқан, оның ауданы 84,0 мың га, бұл аудан алаңының 3,54 % құрайды.</w:t>
      </w:r>
    </w:p>
    <w:p>
      <w:pPr>
        <w:spacing w:after="0"/>
        <w:ind w:left="0"/>
        <w:jc w:val="both"/>
      </w:pPr>
      <w:r>
        <w:rPr>
          <w:rFonts w:ascii="Times New Roman"/>
          <w:b w:val="false"/>
          <w:i w:val="false"/>
          <w:color w:val="000000"/>
          <w:sz w:val="28"/>
        </w:rPr>
        <w:t>
      Солтүстікте ауылдық округ Ырғызбай ауылдық округінің жерлерімен шектеседі, шығыста Қарасу ауылдық округінің жерлерімен шектеседі, батыста Көкжыра ауылдық округінің жерлерімен шектеседі, оңтүстікте Кұмкөл ауылдық округінің жерлерімен шектеседі.</w:t>
      </w:r>
    </w:p>
    <w:p>
      <w:pPr>
        <w:spacing w:after="0"/>
        <w:ind w:left="0"/>
        <w:jc w:val="both"/>
      </w:pPr>
      <w:r>
        <w:rPr>
          <w:rFonts w:ascii="Times New Roman"/>
          <w:b w:val="false"/>
          <w:i w:val="false"/>
          <w:color w:val="000000"/>
          <w:sz w:val="28"/>
        </w:rPr>
        <w:t xml:space="preserve">
      Ауылдық округтің орталығы – Сатпаев болып табылады, аудан орталығы Ақсуат ауылынан 27 км жерде орналасқан. </w:t>
      </w:r>
    </w:p>
    <w:p>
      <w:pPr>
        <w:spacing w:after="0"/>
        <w:ind w:left="0"/>
        <w:jc w:val="both"/>
      </w:pPr>
      <w:r>
        <w:rPr>
          <w:rFonts w:ascii="Times New Roman"/>
          <w:b w:val="false"/>
          <w:i w:val="false"/>
          <w:color w:val="000000"/>
          <w:sz w:val="28"/>
        </w:rPr>
        <w:t>
      Аудан орталығымен көлік байланысы облыстық маңызы бар Ақсуат – Көкжыра –– пикет Бұғаз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p>
      <w:pPr>
        <w:spacing w:after="0"/>
        <w:ind w:left="0"/>
        <w:jc w:val="both"/>
      </w:pPr>
      <w:r>
        <w:rPr>
          <w:rFonts w:ascii="Times New Roman"/>
          <w:b w:val="false"/>
          <w:i w:val="false"/>
          <w:color w:val="000000"/>
          <w:sz w:val="28"/>
        </w:rPr>
        <w:t>
      Ауылдық округ аумағына әкімшілік-аумақтық бөлінуі бойынша 3 ауылдық елді-мекендер бар: - Сатпаев ауылы, Сұлутал ауылы, Көктүбек ауылы.</w:t>
      </w:r>
    </w:p>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3900 бас ірі қара мал, 650 бас жылқы және 5500 бас қой мен ешкі бар.</w:t>
      </w:r>
    </w:p>
    <w:bookmarkStart w:name="z4" w:id="5"/>
    <w:p>
      <w:pPr>
        <w:spacing w:after="0"/>
        <w:ind w:left="0"/>
        <w:jc w:val="left"/>
      </w:pPr>
      <w:r>
        <w:rPr>
          <w:rFonts w:ascii="Times New Roman"/>
          <w:b/>
          <w:i w:val="false"/>
          <w:color w:val="000000"/>
        </w:rPr>
        <w:t xml:space="preserve"> 2. ӨСІМДІКТЕР</w:t>
      </w:r>
    </w:p>
    <w:bookmarkEnd w:id="5"/>
    <w:p>
      <w:pPr>
        <w:spacing w:after="0"/>
        <w:ind w:left="0"/>
        <w:jc w:val="both"/>
      </w:pPr>
      <w:r>
        <w:rPr>
          <w:rFonts w:ascii="Times New Roman"/>
          <w:b w:val="false"/>
          <w:i w:val="false"/>
          <w:color w:val="000000"/>
          <w:sz w:val="28"/>
        </w:rPr>
        <w:t>
      Округ аумағында келесі өсімдік аймақтары бөлініп шығарылады:</w:t>
      </w:r>
    </w:p>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Start w:name="z5" w:id="6"/>
    <w:p>
      <w:pPr>
        <w:spacing w:after="0"/>
        <w:ind w:left="0"/>
        <w:jc w:val="left"/>
      </w:pPr>
      <w:r>
        <w:rPr>
          <w:rFonts w:ascii="Times New Roman"/>
          <w:b/>
          <w:i w:val="false"/>
          <w:color w:val="000000"/>
        </w:rPr>
        <w:t xml:space="preserve"> 3. ЖАЙЫЛЫМ АУМАҒЫН ҰЙЫМДАСТЫРУ</w:t>
      </w:r>
    </w:p>
    <w:bookmarkEnd w:id="6"/>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Көктемгі-жазғы-күзгі жайылымдардағы бес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Жазғы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Қысқы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650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5500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Ауылдық округ бойынша ауыл шаруашылығы жануарларын жаю үшін жайылымдардың қажеттілігін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3900</w:t>
            </w:r>
          </w:p>
          <w:p>
            <w:pPr>
              <w:spacing w:after="20"/>
              <w:ind w:left="20"/>
              <w:jc w:val="both"/>
            </w:pPr>
            <w:r>
              <w:rPr>
                <w:rFonts w:ascii="Times New Roman"/>
                <w:b w:val="false"/>
                <w:i w:val="false"/>
                <w:color w:val="000000"/>
                <w:sz w:val="20"/>
              </w:rPr>
              <w:t>
5500</w:t>
            </w:r>
          </w:p>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240250</w:t>
            </w:r>
          </w:p>
          <w:p>
            <w:pPr>
              <w:spacing w:after="20"/>
              <w:ind w:left="20"/>
              <w:jc w:val="both"/>
            </w:pPr>
            <w:r>
              <w:rPr>
                <w:rFonts w:ascii="Times New Roman"/>
                <w:b w:val="false"/>
                <w:i w:val="false"/>
                <w:color w:val="000000"/>
                <w:sz w:val="20"/>
              </w:rPr>
              <w:t>
156000</w:t>
            </w:r>
          </w:p>
          <w:p>
            <w:pPr>
              <w:spacing w:after="20"/>
              <w:ind w:left="20"/>
              <w:jc w:val="both"/>
            </w:pPr>
            <w:r>
              <w:rPr>
                <w:rFonts w:ascii="Times New Roman"/>
                <w:b w:val="false"/>
                <w:i w:val="false"/>
                <w:color w:val="000000"/>
                <w:sz w:val="20"/>
              </w:rPr>
              <w:t>
55000</w:t>
            </w:r>
          </w:p>
          <w:p>
            <w:pPr>
              <w:spacing w:after="20"/>
              <w:ind w:left="20"/>
              <w:jc w:val="both"/>
            </w:pPr>
            <w:r>
              <w:rPr>
                <w:rFonts w:ascii="Times New Roman"/>
                <w:b w:val="false"/>
                <w:i w:val="false"/>
                <w:color w:val="000000"/>
                <w:sz w:val="20"/>
              </w:rPr>
              <w:t>
29250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both"/>
      </w:pPr>
      <w:r>
        <w:rPr>
          <w:rFonts w:ascii="Times New Roman"/>
          <w:b w:val="false"/>
          <w:i w:val="false"/>
          <w:color w:val="000000"/>
          <w:sz w:val="28"/>
        </w:rPr>
        <w:t>
      Ауылдық округ бойынша малды жайылыммен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w:t>
            </w:r>
          </w:p>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3900</w:t>
            </w:r>
          </w:p>
          <w:p>
            <w:pPr>
              <w:spacing w:after="20"/>
              <w:ind w:left="20"/>
              <w:jc w:val="both"/>
            </w:pPr>
            <w:r>
              <w:rPr>
                <w:rFonts w:ascii="Times New Roman"/>
                <w:b w:val="false"/>
                <w:i w:val="false"/>
                <w:color w:val="000000"/>
                <w:sz w:val="20"/>
              </w:rPr>
              <w:t>
5500</w:t>
            </w:r>
          </w:p>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w:t>
            </w:r>
          </w:p>
          <w:p>
            <w:pPr>
              <w:spacing w:after="20"/>
              <w:ind w:left="20"/>
              <w:jc w:val="both"/>
            </w:pPr>
            <w:r>
              <w:rPr>
                <w:rFonts w:ascii="Times New Roman"/>
                <w:b w:val="false"/>
                <w:i w:val="false"/>
                <w:color w:val="000000"/>
                <w:sz w:val="20"/>
              </w:rPr>
              <w:t>
15600</w:t>
            </w:r>
          </w:p>
          <w:p>
            <w:pPr>
              <w:spacing w:after="20"/>
              <w:ind w:left="20"/>
              <w:jc w:val="both"/>
            </w:pPr>
            <w:r>
              <w:rPr>
                <w:rFonts w:ascii="Times New Roman"/>
                <w:b w:val="false"/>
                <w:i w:val="false"/>
                <w:color w:val="000000"/>
                <w:sz w:val="20"/>
              </w:rPr>
              <w:t>
5500</w:t>
            </w:r>
          </w:p>
          <w:p>
            <w:pPr>
              <w:spacing w:after="20"/>
              <w:ind w:left="20"/>
              <w:jc w:val="both"/>
            </w:pPr>
            <w:r>
              <w:rPr>
                <w:rFonts w:ascii="Times New Roman"/>
                <w:b w:val="false"/>
                <w:i w:val="false"/>
                <w:color w:val="000000"/>
                <w:sz w:val="20"/>
              </w:rPr>
              <w:t>
2925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- 10537,7</w:t>
            </w:r>
          </w:p>
        </w:tc>
      </w:tr>
    </w:tbl>
    <w:bookmarkStart w:name="z11" w:id="7"/>
    <w:p>
      <w:pPr>
        <w:spacing w:after="0"/>
        <w:ind w:left="0"/>
        <w:jc w:val="left"/>
      </w:pPr>
      <w:r>
        <w:rPr>
          <w:rFonts w:ascii="Times New Roman"/>
          <w:b/>
          <w:i w:val="false"/>
          <w:color w:val="000000"/>
        </w:rPr>
        <w:t xml:space="preserve"> 6. ТАБИҒАТТЫ ҚОРҒАУ ІС-ШАРАЛАРЫ</w:t>
      </w:r>
    </w:p>
    <w:bookmarkEnd w:id="7"/>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Start w:name="z12" w:id="8"/>
    <w:p>
      <w:pPr>
        <w:spacing w:after="0"/>
        <w:ind w:left="0"/>
        <w:jc w:val="left"/>
      </w:pPr>
      <w:r>
        <w:rPr>
          <w:rFonts w:ascii="Times New Roman"/>
          <w:b/>
          <w:i w:val="false"/>
          <w:color w:val="000000"/>
        </w:rPr>
        <w:t xml:space="preserve"> 7. ЖЕРДІ ПАЙДАЛАНУДЫҢ ЕРЕКШЕ РЕЖИМІ БАР АУМАҚ</w:t>
      </w:r>
    </w:p>
    <w:bookmarkEnd w:id="8"/>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бұйрығымен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 </w:t>
      </w:r>
    </w:p>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p>
      <w:pPr>
        <w:spacing w:after="0"/>
        <w:ind w:left="0"/>
        <w:jc w:val="both"/>
      </w:pPr>
      <w:r>
        <w:rPr>
          <w:rFonts w:ascii="Times New Roman"/>
          <w:b w:val="false"/>
          <w:i w:val="false"/>
          <w:color w:val="000000"/>
          <w:sz w:val="28"/>
        </w:rPr>
        <w:t>
      Қазақстан Республикасы Су кодексінің 125-бабының талаптарына сәйкес су қорғау белдеуі шегінде:</w:t>
      </w:r>
    </w:p>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 тыңайтқыштардың барлық түрлерін қолдануға тыйым салынады.</w:t>
      </w:r>
    </w:p>
    <w:p>
      <w:pPr>
        <w:spacing w:after="0"/>
        <w:ind w:left="0"/>
        <w:jc w:val="both"/>
      </w:pPr>
      <w:r>
        <w:rPr>
          <w:rFonts w:ascii="Times New Roman"/>
          <w:b w:val="false"/>
          <w:i w:val="false"/>
          <w:color w:val="000000"/>
          <w:sz w:val="28"/>
        </w:rPr>
        <w:t>
      Су қорғау аймақтарының шегінде:</w:t>
      </w:r>
    </w:p>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Сатпаев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Сатпаев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Сатпаев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Сатпаев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3-қосымша</w:t>
            </w:r>
          </w:p>
        </w:tc>
      </w:tr>
    </w:tbl>
    <w:bookmarkStart w:name="z16" w:id="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Сатпаев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Сатпаев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Сатпаев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6-қосымша</w:t>
            </w:r>
          </w:p>
        </w:tc>
      </w:tr>
    </w:tbl>
    <w:bookmarkStart w:name="z20" w:id="10"/>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Сатпаев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 қосымша</w:t>
            </w:r>
          </w:p>
        </w:tc>
      </w:tr>
    </w:tbl>
    <w:bookmarkStart w:name="z22" w:id="1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Көктубек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Сатпаев ауылдық округі </w:t>
            </w:r>
            <w:r>
              <w:br/>
            </w:r>
            <w:r>
              <w:rPr>
                <w:rFonts w:ascii="Times New Roman"/>
                <w:b w:val="false"/>
                <w:i w:val="false"/>
                <w:color w:val="000000"/>
                <w:sz w:val="20"/>
              </w:rPr>
              <w:t>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ылдарға арналған жоспарына</w:t>
            </w:r>
            <w:r>
              <w:br/>
            </w:r>
            <w:r>
              <w:rPr>
                <w:rFonts w:ascii="Times New Roman"/>
                <w:b w:val="false"/>
                <w:i w:val="false"/>
                <w:color w:val="000000"/>
                <w:sz w:val="20"/>
              </w:rPr>
              <w:t>7-1 қосымша</w:t>
            </w:r>
          </w:p>
        </w:tc>
      </w:tr>
    </w:tbl>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