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cb89" w14:textId="551c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2014 жылғы 31 наурыздағы № 20/9-V "Бесқарағай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28 желтоқсандағы № 14/10-VII шешімі. Күші жойылды - Абай облысы Бесқарағай аудандық мәслихатының 2023 жылғы 24 тамыздағы № 6/13-VIII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24.08.2023 </w:t>
      </w:r>
      <w:r>
        <w:rPr>
          <w:rFonts w:ascii="Times New Roman"/>
          <w:b w:val="false"/>
          <w:i w:val="false"/>
          <w:color w:val="ff0000"/>
          <w:sz w:val="28"/>
        </w:rPr>
        <w:t>№ 6/13-VIII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Бесқарағай аудандық мәслихаты ШЕШТІ:</w:t>
      </w:r>
    </w:p>
    <w:bookmarkStart w:name="z1" w:id="0"/>
    <w:p>
      <w:pPr>
        <w:spacing w:after="0"/>
        <w:ind w:left="0"/>
        <w:jc w:val="both"/>
      </w:pPr>
      <w:r>
        <w:rPr>
          <w:rFonts w:ascii="Times New Roman"/>
          <w:b w:val="false"/>
          <w:i w:val="false"/>
          <w:color w:val="000000"/>
          <w:sz w:val="28"/>
        </w:rPr>
        <w:t xml:space="preserve">
      1. Бесқарағай аудандық мәслихатының "Бесқарағай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 2014 жылғы 31 наурыздағы № 20/9-V (нормативтік құқықтық актілерді мемлекеттік тіркеу тізілімінде № 3310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"Бесқарағай ауданының аумағында жергілікті қоғамдастықтың бөлек жиындарын өткізудің қағидаларын бекіту және жергілікті қоғамдастық жиынына қатысу үшін ауылдар, көшелер, көппәтерлі тұрғын үйлер тұрғындары өкілдерінің санын айқындау туралы";</w:t>
      </w:r>
    </w:p>
    <w:bookmarkStart w:name="z3" w:id="1"/>
    <w:p>
      <w:pPr>
        <w:spacing w:after="0"/>
        <w:ind w:left="0"/>
        <w:jc w:val="both"/>
      </w:pPr>
      <w:r>
        <w:rPr>
          <w:rFonts w:ascii="Times New Roman"/>
          <w:b w:val="false"/>
          <w:i w:val="false"/>
          <w:color w:val="000000"/>
          <w:sz w:val="28"/>
        </w:rPr>
        <w:t xml:space="preserve">
      көрсетілген шешіммен бекітілген Бесқарағай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14/10-VІІ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20/9-V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Бесқарағай ауданының аумағында жергілікті қоғамдастықтың бөлек жиындарын өткізудің қағидалары және жергілікті қоғамдастық жиындарына қатысу үшін ауылдар, көшелер, көппәтерлі тұрғын үйлер тұрғындары өкілдерінің санын айқындау</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1.Осы Бесқарағай ауданының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Бесқарағай ауданының аумағында ауыл, ауылдық округ, көше, көппәтерлі тұрғын үй тұрғындарының жергілікті қоғамдастығының бөлек жиындарын өткізудің тәртібін белгілейді.</w:t>
      </w:r>
    </w:p>
    <w:bookmarkEnd w:id="4"/>
    <w:p>
      <w:pPr>
        <w:spacing w:after="0"/>
        <w:ind w:left="0"/>
        <w:jc w:val="both"/>
      </w:pPr>
      <w:r>
        <w:rPr>
          <w:rFonts w:ascii="Times New Roman"/>
          <w:b w:val="false"/>
          <w:i w:val="false"/>
          <w:color w:val="000000"/>
          <w:sz w:val="28"/>
        </w:rPr>
        <w:t xml:space="preserve">
      2.Осы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8" w:id="5"/>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5"/>
    <w:bookmarkStart w:name="z9" w:id="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6"/>
    <w:bookmarkStart w:name="z10" w:id="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
    <w:bookmarkStart w:name="z11" w:id="8"/>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8"/>
    <w:bookmarkStart w:name="z12" w:id="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9"/>
    <w:bookmarkStart w:name="z13" w:id="10"/>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Start w:name="z14" w:id="1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1"/>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5" w:id="12"/>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2"/>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6" w:id="13"/>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100 тұрғынға 1 өкіл сандық құрамда бөлек жергілікті қоғамдастық жиынына қатысушылар ұсынады.</w:t>
      </w:r>
    </w:p>
    <w:bookmarkEnd w:id="13"/>
    <w:bookmarkStart w:name="z17" w:id="1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