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fd5f" w14:textId="d57f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облысындағы көші-қон процестерін реттеу қағидаларын бекіту туралы" Шығыс Қазақстан облыстық мәслихатының 2017 жылғы 6 қазандағы № 14/166-VІ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2021 жылғы 14 желтоқсандағы № 12/101-VII шешімі. Күші жойылды - Шығыс Қазақстан облыстық мәслихатының 2023 жылғы 15 желтоқсандағы № 9/84-VIII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облыстық мәслихатының 15.12.2023 </w:t>
      </w:r>
      <w:r>
        <w:rPr>
          <w:rFonts w:ascii="Times New Roman"/>
          <w:b w:val="false"/>
          <w:i w:val="false"/>
          <w:color w:val="ff0000"/>
          <w:sz w:val="28"/>
        </w:rPr>
        <w:t>№ 9/84-VIII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Шығыс Қазақстан облыстық мәслихаты ШЕШТІ:</w:t>
      </w:r>
    </w:p>
    <w:bookmarkStart w:name="z1" w:id="0"/>
    <w:p>
      <w:pPr>
        <w:spacing w:after="0"/>
        <w:ind w:left="0"/>
        <w:jc w:val="both"/>
      </w:pPr>
      <w:r>
        <w:rPr>
          <w:rFonts w:ascii="Times New Roman"/>
          <w:b w:val="false"/>
          <w:i w:val="false"/>
          <w:color w:val="000000"/>
          <w:sz w:val="28"/>
        </w:rPr>
        <w:t xml:space="preserve">
      1. Шығыс Қазақстан облыстық мәслихатының 2017 жылғы 6 қазандағы № 14/166-VІ (Нормативтік құқықтық актілерді мемлекеттік тіркеу тізілімінде № 5254 болып тіркелген) "Шығыс Қазақстан облысындағы көші-қон процестерін реттеу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0"/>
    <w:p>
      <w:pPr>
        <w:spacing w:after="0"/>
        <w:ind w:left="0"/>
        <w:jc w:val="both"/>
      </w:pPr>
      <w:r>
        <w:rPr>
          <w:rFonts w:ascii="Times New Roman"/>
          <w:b w:val="false"/>
          <w:i w:val="false"/>
          <w:color w:val="000000"/>
          <w:sz w:val="28"/>
        </w:rPr>
        <w:t>
      көрсетілген шешіммен бекітілген Шығыс Қазақстан облысындағы көші-қон процестерін реттеу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келесі редакцияда жазылсын:</w:t>
      </w:r>
    </w:p>
    <w:p>
      <w:pPr>
        <w:spacing w:after="0"/>
        <w:ind w:left="0"/>
        <w:jc w:val="both"/>
      </w:pPr>
      <w:r>
        <w:rPr>
          <w:rFonts w:ascii="Times New Roman"/>
          <w:b w:val="false"/>
          <w:i w:val="false"/>
          <w:color w:val="000000"/>
          <w:sz w:val="28"/>
        </w:rPr>
        <w:t>
      "3) қандастарды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қандастардың немесе қандастар мен олардың отбасы мүшелерінің шекті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"5. Өңірдегі көші-қон процестерін реттеу үшін жергілікті атқарушы органдар көші-қон мәселелері жөніндегі уәкілетті органға:</w:t>
      </w:r>
    </w:p>
    <w:p>
      <w:pPr>
        <w:spacing w:after="0"/>
        <w:ind w:left="0"/>
        <w:jc w:val="both"/>
      </w:pPr>
      <w:r>
        <w:rPr>
          <w:rFonts w:ascii="Times New Roman"/>
          <w:b w:val="false"/>
          <w:i w:val="false"/>
          <w:color w:val="000000"/>
          <w:sz w:val="28"/>
        </w:rPr>
        <w:t>
      өңірдің тиісті аумағын қандастар мен қоныс аударушыларды қоныстандыруға арналған өңірлерге жатқызуға (жатқызбауға);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қандастар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Start w:name="z4" w:id="1"/>
    <w:p>
      <w:pPr>
        <w:spacing w:after="0"/>
        <w:ind w:left="0"/>
        <w:jc w:val="both"/>
      </w:pPr>
      <w:r>
        <w:rPr>
          <w:rFonts w:ascii="Times New Roman"/>
          <w:b w:val="false"/>
          <w:i w:val="false"/>
          <w:color w:val="000000"/>
          <w:sz w:val="28"/>
        </w:rPr>
        <w:t>
      6. Қандастар мен қоныс аударушыларды қоныстандыру Қазақстан Республикасының Үкіметі айқындайтын тәртіппен қандастар мен қоныс аударушыларды қабылдаудың өңірлік квоталарына сәйкес жүзеге асырылады.</w:t>
      </w:r>
    </w:p>
    <w:bookmarkEnd w:id="1"/>
    <w:bookmarkStart w:name="z5" w:id="2"/>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білікті жұмыс күшін тартуға және оларға жедел әлеуметтік бейімделуге жәрдем көрсетуге, қандастарды, әсіресе, жастарды кәсіптік оқытуға және қайта даярлауға бағытталған іс-шаралар әзірлеу арқылы да жүзеге асырылады.".</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