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10c" w14:textId="ac1e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30 желтоқсандағы № 70-419-VІ "2021-2023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23 шілдедегі № 8-49-VII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"2021-2023 жылдарға арналған қала, ауылдық округтердің бюджеті туралы" 2020 жылғы 30 желтоқсандағы № 70-419-VI (Нормативтік құқықтық актілерді мемлекеттік тіркеу тізілімінде № 6007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2021-2023 жылдарға арналған бюджеті 1, 2 және 3-қосымшаларға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274 540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126 258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147 916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276 452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2021-2023 жылдарға арналған бюджеті 4, 5, 6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91 888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-2 835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2 835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2 835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2021-2023 жылдарға арналған бюджеті 7, 8, 9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144 716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134 763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1 605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Ұзын-ата ауылдық округінің 2021-2023 жылдарға арналған бюджеті 10, 11, 12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85 346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79 051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2021-2023 жылдарға арналған бюджеті 13, 14, 15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 0515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119 954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132 555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2 040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2 040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2021-2023 жылдарға арналған бюджеті 16, 17, 18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67 881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2021-2023 жылдарға арналған бюджеті 19, 20, 21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81 726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2021-2023 жылдарға арналған бюджеті 22, 23, 24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89 883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84 725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2021-2023 жылдарға арналған бюджеті 25, 26, 27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102 479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97 721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102 764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2021-2023 жылдарға арналған бюджеті 28, 29, 30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156 625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152 171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2021-2023 жылдарға арналған бюджеті 31, 32, 33 қосымшаларға сәйкес, соның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70 646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64 891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72 096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1450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1450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85 346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8-49-VII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70-419-VI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